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sz w:val="28"/>
        </w:rPr>
      </w:pPr>
      <w: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ind/>
        <w:jc w:val="center"/>
        <w:rPr>
          <w:b w:val="1"/>
          <w:sz w:val="28"/>
        </w:rPr>
      </w:pPr>
    </w:p>
    <w:p w14:paraId="0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СЕВЕРНОГО РАЙОНА </w:t>
      </w:r>
    </w:p>
    <w:p w14:paraId="0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ОРЕНБУРГСКОЙ ОБЛАСТИ</w:t>
      </w:r>
    </w:p>
    <w:p w14:paraId="05000000">
      <w:pPr>
        <w:widowControl w:val="0"/>
        <w:ind/>
        <w:jc w:val="center"/>
        <w:rPr>
          <w:b w:val="1"/>
          <w:sz w:val="28"/>
        </w:rPr>
      </w:pPr>
    </w:p>
    <w:p w14:paraId="06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ind/>
        <w:rPr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-22225</wp:posOffset>
                </wp:positionH>
                <wp:positionV relativeFrom="paragraph">
                  <wp:posOffset>46355</wp:posOffset>
                </wp:positionV>
                <wp:extent cx="6010910" cy="4699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910" cy="46990"/>
                          <a:chOff x="0" y="0"/>
                          <a:chExt cx="6010910" cy="4699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22322" y="-46990"/>
                            <a:ext cx="6010910" cy="728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22322" y="-728"/>
                            <a:ext cx="6010910" cy="728"/>
                          </a:xfrm>
                          <a:prstGeom prst="straightConnector1">
                            <a:avLst/>
                          </a:prstGeom>
                          <a:noFill/>
                          <a:ln w="22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Style_1"/>
        <w:tblLayout w:type="fixed"/>
      </w:tblPr>
      <w:tblGrid>
        <w:gridCol w:w="3188"/>
        <w:gridCol w:w="3192"/>
        <w:gridCol w:w="3190"/>
      </w:tblGrid>
      <w:tr>
        <w:tc>
          <w:tcPr>
            <w:tcW w:type="dxa" w:w="318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8000000">
            <w:pPr>
              <w:widowControl w:val="0"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>16.09.2024</w:t>
            </w:r>
          </w:p>
        </w:tc>
        <w:tc>
          <w:tcPr>
            <w:tcW w:type="dxa" w:w="319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9000000">
            <w:pPr>
              <w:widowControl w:val="0"/>
              <w:ind/>
              <w:jc w:val="center"/>
              <w:rPr>
                <w:u w:val="single"/>
              </w:rPr>
            </w:pPr>
            <w:r>
              <w:rPr>
                <w:sz w:val="28"/>
              </w:rPr>
              <w:t>с. Северное</w:t>
            </w:r>
          </w:p>
        </w:tc>
        <w:tc>
          <w:tcPr>
            <w:tcW w:type="dxa" w:w="319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00000">
            <w:pPr>
              <w:widowControl w:val="0"/>
              <w:ind/>
              <w:jc w:val="center"/>
              <w:rPr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u w:val="single"/>
              </w:rPr>
              <w:t xml:space="preserve"> 425-п</w:t>
            </w:r>
          </w:p>
        </w:tc>
      </w:tr>
    </w:tbl>
    <w:p w14:paraId="0B000000">
      <w:pPr>
        <w:widowControl w:val="0"/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  <w:r>
        <w:rPr>
          <w:sz w:val="28"/>
        </w:rPr>
        <w:t xml:space="preserve">О порядке создания, хранения, использования и восполнения резерва материальных ресурсов для ликвидации чрезвычайных ситуаций </w:t>
      </w:r>
      <w:r>
        <w:rPr>
          <w:sz w:val="28"/>
        </w:rPr>
        <w:t>на</w:t>
      </w:r>
    </w:p>
    <w:p w14:paraId="0D000000">
      <w:pPr>
        <w:ind/>
        <w:jc w:val="center"/>
        <w:rPr>
          <w:sz w:val="28"/>
        </w:rPr>
      </w:pPr>
      <w:r>
        <w:rPr>
          <w:sz w:val="28"/>
        </w:rPr>
        <w:t xml:space="preserve">территории муниципального образования Северный район </w:t>
      </w:r>
    </w:p>
    <w:p w14:paraId="0E000000">
      <w:pPr>
        <w:ind/>
        <w:jc w:val="center"/>
        <w:rPr>
          <w:sz w:val="28"/>
        </w:rPr>
      </w:pPr>
      <w:r>
        <w:rPr>
          <w:sz w:val="28"/>
        </w:rPr>
        <w:t>Оренбургской области.</w:t>
      </w:r>
    </w:p>
    <w:p w14:paraId="0F000000">
      <w:pPr>
        <w:pStyle w:val="Style_2"/>
        <w:ind/>
        <w:jc w:val="both"/>
        <w:rPr>
          <w:sz w:val="28"/>
        </w:rPr>
      </w:pPr>
    </w:p>
    <w:p w14:paraId="10000000">
      <w:pPr>
        <w:pStyle w:val="Style_2"/>
        <w:ind/>
        <w:jc w:val="both"/>
        <w:rPr>
          <w:sz w:val="28"/>
        </w:rPr>
      </w:pPr>
      <w:r>
        <w:rPr>
          <w:sz w:val="28"/>
        </w:rPr>
        <w:t xml:space="preserve">            В соответствии с Федеральным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"consultantplus://offline/ref=3E7AEAB6009C18F39354D79AF2A7B805A0A4752FAB69773ACA9063D5D13F5F400501077E79F3A1702E2E3A6260n6r6G"</w:instrText>
      </w:r>
      <w:r>
        <w:rPr>
          <w:sz w:val="28"/>
        </w:rPr>
        <w:fldChar w:fldCharType="separate"/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z w:val="28"/>
        </w:rPr>
        <w:t xml:space="preserve"> от 21 декабря 1994 г. N 68-ФЗ "О защите населения и территорий от чрезвычайных ситуаций природного и техногенного характера":</w:t>
      </w:r>
    </w:p>
    <w:p w14:paraId="11000000">
      <w:pPr>
        <w:pStyle w:val="Style_2"/>
        <w:ind/>
        <w:jc w:val="both"/>
        <w:rPr>
          <w:sz w:val="28"/>
        </w:rPr>
      </w:pPr>
      <w:r>
        <w:rPr>
          <w:sz w:val="28"/>
        </w:rPr>
        <w:t xml:space="preserve">        1. Утвердить прилагаемый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"consultantplus://offline/ref=3E7AEAB6009C18F39354D79AF2A7B805A7AF7020A06F773ACA9063D5D13F5F4017015F727BFBB7742B3B6C332630ED49E5D30FE9F9C7F01CnAr8G"</w:instrText>
      </w:r>
      <w:r>
        <w:rPr>
          <w:sz w:val="28"/>
        </w:rPr>
        <w:fldChar w:fldCharType="separate"/>
      </w:r>
      <w:r>
        <w:rPr>
          <w:sz w:val="28"/>
        </w:rPr>
        <w:t>Порядок</w:t>
      </w:r>
      <w:r>
        <w:rPr>
          <w:sz w:val="28"/>
        </w:rPr>
        <w:fldChar w:fldCharType="end"/>
      </w:r>
      <w:r>
        <w:rPr>
          <w:sz w:val="28"/>
        </w:rPr>
        <w:t xml:space="preserve">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Северный район Оренбургской области </w:t>
      </w:r>
      <w:r>
        <w:rPr>
          <w:sz w:val="28"/>
        </w:rPr>
        <w:t>(Приложение №1).</w:t>
      </w:r>
    </w:p>
    <w:p w14:paraId="12000000">
      <w:pPr>
        <w:ind w:firstLine="540" w:left="0"/>
        <w:jc w:val="both"/>
        <w:rPr>
          <w:sz w:val="28"/>
        </w:rPr>
      </w:pPr>
      <w:r>
        <w:rPr>
          <w:sz w:val="28"/>
        </w:rPr>
        <w:t>2. Утвердить прилагаем</w:t>
      </w:r>
      <w:r>
        <w:rPr>
          <w:sz w:val="28"/>
        </w:rPr>
        <w:t>ую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"consultantplus://offline/ref=3E7AEAB6009C18F39354D79AF2A7B805A7AF7020A06F773ACA9063D5D13F5F4017015F727BFBB7792D3B6C332630ED49E5D30FE9F9C7F01CnAr8G"</w:instrText>
      </w:r>
      <w:r>
        <w:rPr>
          <w:sz w:val="28"/>
        </w:rPr>
        <w:fldChar w:fldCharType="separate"/>
      </w:r>
      <w:r>
        <w:rPr>
          <w:sz w:val="28"/>
        </w:rPr>
        <w:t>номенклатуру</w:t>
      </w:r>
      <w:r>
        <w:rPr>
          <w:sz w:val="28"/>
        </w:rPr>
        <w:fldChar w:fldCharType="end"/>
      </w:r>
      <w:r>
        <w:rPr>
          <w:sz w:val="28"/>
        </w:rPr>
        <w:t xml:space="preserve"> и объемы резерва материальных ресурсов для ликвидации чрезвычайных ситуаций на территории муниципального образования Северный район Оренбургской области </w:t>
      </w:r>
      <w:r>
        <w:rPr>
          <w:sz w:val="28"/>
        </w:rPr>
        <w:t>(Приложение №2).</w:t>
      </w:r>
    </w:p>
    <w:p w14:paraId="13000000">
      <w:pPr>
        <w:ind w:firstLine="540" w:left="0"/>
        <w:jc w:val="both"/>
        <w:rPr>
          <w:sz w:val="28"/>
        </w:rPr>
      </w:pPr>
      <w:r>
        <w:rPr>
          <w:sz w:val="28"/>
        </w:rPr>
        <w:t>3. Установить, что создание, хранение и восполнение резерва материальных ресурсов для ликвидации чрезвычайных ситуаций производится за счет средств местного бюджета.</w:t>
      </w:r>
    </w:p>
    <w:p w14:paraId="14000000">
      <w:pPr>
        <w:ind w:firstLine="540" w:left="0"/>
        <w:jc w:val="both"/>
        <w:rPr>
          <w:sz w:val="28"/>
        </w:rPr>
      </w:pPr>
      <w:r>
        <w:rPr>
          <w:sz w:val="28"/>
        </w:rPr>
        <w:t>4. Хранение резерва материальных ресурсов для ликвидации чрезвычайных ситуаций осуществлять в помещении пло</w:t>
      </w:r>
      <w:r>
        <w:rPr>
          <w:sz w:val="28"/>
        </w:rPr>
        <w:t>щадью 12,5 кв.м., расположенном</w:t>
      </w:r>
      <w:bookmarkStart w:id="1" w:name="_GoBack"/>
      <w:bookmarkEnd w:id="1"/>
      <w:r>
        <w:rPr>
          <w:sz w:val="28"/>
        </w:rPr>
        <w:t xml:space="preserve"> в здании МДБОУ «Детский сад «Василек»» по адресу: Оренбургская область Северный район с.Северное </w:t>
      </w:r>
      <w:r>
        <w:rPr>
          <w:sz w:val="28"/>
        </w:rPr>
        <w:t>ул</w:t>
      </w:r>
      <w:r>
        <w:rPr>
          <w:sz w:val="28"/>
        </w:rPr>
        <w:t>.Л</w:t>
      </w:r>
      <w:r>
        <w:rPr>
          <w:sz w:val="28"/>
        </w:rPr>
        <w:t>енина</w:t>
      </w:r>
      <w:r>
        <w:rPr>
          <w:sz w:val="28"/>
        </w:rPr>
        <w:t xml:space="preserve"> д.1 «</w:t>
      </w:r>
      <w:r>
        <w:rPr>
          <w:sz w:val="28"/>
        </w:rPr>
        <w:t>E</w:t>
      </w:r>
      <w:r>
        <w:rPr>
          <w:sz w:val="28"/>
        </w:rPr>
        <w:t>». Обеспечить меры по недопущению доступа в данное помещение посторонних лиц</w:t>
      </w:r>
      <w:r>
        <w:rPr>
          <w:sz w:val="28"/>
        </w:rPr>
        <w:t xml:space="preserve"> и сохранность резервов</w:t>
      </w:r>
      <w:r>
        <w:rPr>
          <w:sz w:val="28"/>
        </w:rPr>
        <w:t xml:space="preserve">.   </w:t>
      </w:r>
    </w:p>
    <w:p w14:paraId="15000000">
      <w:pPr>
        <w:ind w:firstLine="540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 Рекомендовать руководителям предприятий, учреждений и организаций, расположенных на территории Северного района:</w:t>
      </w:r>
    </w:p>
    <w:p w14:paraId="16000000">
      <w:pPr>
        <w:ind w:firstLine="540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.1. Обеспечить создание резервов материальных ресурсов, необходимых для ликвидации чрезвычайных ситуаций локального характера на территории Северного района.</w:t>
      </w:r>
    </w:p>
    <w:p w14:paraId="17000000">
      <w:pPr>
        <w:ind w:firstLine="540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.2. Представлять информацию о создании, накоплении и использовании резервов материальных ресурсов в администрацию Северного района ежегодно до 20 января года, следующего за отчетным годом.</w:t>
      </w:r>
    </w:p>
    <w:p w14:paraId="18000000">
      <w:pPr>
        <w:pStyle w:val="Style_2"/>
        <w:ind/>
        <w:jc w:val="both"/>
        <w:rPr>
          <w:color w:val="000000"/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6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Признать утратившими силу: п</w:t>
      </w:r>
      <w:r>
        <w:rPr>
          <w:color w:val="000000"/>
          <w:sz w:val="28"/>
        </w:rPr>
        <w:t xml:space="preserve">остановление администрации Северного района Оренбургской области </w:t>
      </w:r>
      <w:r>
        <w:rPr>
          <w:color w:val="000000"/>
          <w:sz w:val="28"/>
        </w:rPr>
        <w:t xml:space="preserve">от 04.04.2023 №170-п </w:t>
      </w:r>
      <w:r>
        <w:rPr>
          <w:color w:val="000000"/>
          <w:sz w:val="28"/>
        </w:rPr>
        <w:t>«</w:t>
      </w:r>
      <w:r>
        <w:rPr>
          <w:rStyle w:val="Style_3_ch"/>
          <w:b w:val="0"/>
          <w:sz w:val="28"/>
        </w:rPr>
        <w:t>О порядке создания, хранения, использования и восполнения резерва материальных ресурсов для ликвидации чрезвычайных ситуаций на территории</w:t>
      </w:r>
      <w:r>
        <w:rPr>
          <w:rStyle w:val="Style_3_ch"/>
          <w:b w:val="0"/>
          <w:sz w:val="28"/>
        </w:rPr>
        <w:t xml:space="preserve"> </w:t>
      </w:r>
      <w:r>
        <w:rPr>
          <w:rStyle w:val="Style_3_ch"/>
          <w:b w:val="0"/>
          <w:sz w:val="28"/>
        </w:rPr>
        <w:t>муниципального образования Северный</w:t>
      </w:r>
      <w:r>
        <w:rPr>
          <w:rStyle w:val="Style_3_ch"/>
          <w:b w:val="0"/>
          <w:sz w:val="28"/>
        </w:rPr>
        <w:t xml:space="preserve"> район»</w:t>
      </w:r>
      <w:r>
        <w:rPr>
          <w:rStyle w:val="Style_3_ch"/>
          <w:b w:val="0"/>
          <w:sz w:val="28"/>
        </w:rPr>
        <w:t xml:space="preserve">; </w:t>
      </w:r>
      <w:r>
        <w:rPr>
          <w:color w:val="000000"/>
          <w:sz w:val="28"/>
        </w:rPr>
        <w:t>постановление администрации Северного района Оренбургской области от 14.03.2024 №121-п «</w:t>
      </w:r>
      <w:r>
        <w:rPr>
          <w:sz w:val="28"/>
        </w:rPr>
        <w:t>О внесении изменений в постановление администрации</w:t>
      </w:r>
      <w:r>
        <w:rPr>
          <w:sz w:val="28"/>
        </w:rPr>
        <w:t xml:space="preserve"> </w:t>
      </w:r>
      <w:r>
        <w:rPr>
          <w:sz w:val="28"/>
        </w:rPr>
        <w:t>от 04.04.2023 №170-п</w:t>
      </w:r>
      <w:r>
        <w:rPr>
          <w:rStyle w:val="Style_3_ch"/>
          <w:b w:val="0"/>
          <w:sz w:val="28"/>
        </w:rPr>
        <w:t xml:space="preserve">» </w:t>
      </w:r>
    </w:p>
    <w:p w14:paraId="19000000">
      <w:pPr>
        <w:pStyle w:val="Style_4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A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>8</w:t>
      </w:r>
      <w:r>
        <w:rPr>
          <w:sz w:val="28"/>
        </w:rPr>
        <w:t xml:space="preserve">. </w:t>
      </w:r>
      <w:r>
        <w:rPr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B000000">
      <w:pPr>
        <w:ind w:hanging="11" w:left="11"/>
        <w:jc w:val="both"/>
        <w:rPr>
          <w:sz w:val="28"/>
        </w:rPr>
      </w:pPr>
    </w:p>
    <w:p w14:paraId="1C000000">
      <w:pPr>
        <w:ind w:hanging="11" w:left="11"/>
        <w:jc w:val="both"/>
        <w:rPr>
          <w:sz w:val="28"/>
        </w:rPr>
      </w:pPr>
    </w:p>
    <w:p w14:paraId="1D000000">
      <w:pPr>
        <w:ind w:hanging="11" w:left="11"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            М.В. Журкин                                                             </w:t>
      </w:r>
    </w:p>
    <w:p w14:paraId="1F000000">
      <w:pPr>
        <w:widowControl w:val="0"/>
        <w:ind/>
        <w:jc w:val="center"/>
        <w:rPr>
          <w:sz w:val="28"/>
        </w:rPr>
      </w:pPr>
      <w:r>
        <w:rPr>
          <w:sz w:val="16"/>
        </w:rPr>
        <w:t xml:space="preserve">                             </w:t>
      </w:r>
      <w:r>
        <w:rPr>
          <w:rFonts w:ascii="Tahoma" w:hAnsi="Tahoma"/>
          <w:sz w:val="16"/>
        </w:rPr>
        <w:t xml:space="preserve">                                   [МЕСТО ДЛЯ ПОДПИСИ]</w:t>
      </w:r>
    </w:p>
    <w:p w14:paraId="20000000">
      <w:pPr>
        <w:ind w:firstLine="708" w:left="0"/>
        <w:jc w:val="both"/>
        <w:rPr>
          <w:sz w:val="16"/>
        </w:rPr>
      </w:pPr>
    </w:p>
    <w:p w14:paraId="21000000">
      <w:pPr>
        <w:ind w:firstLine="708" w:left="0"/>
        <w:jc w:val="both"/>
        <w:rPr>
          <w:sz w:val="16"/>
        </w:rPr>
      </w:pPr>
    </w:p>
    <w:p w14:paraId="22000000">
      <w:pPr>
        <w:ind w:firstLine="708" w:left="0"/>
        <w:jc w:val="both"/>
        <w:rPr>
          <w:sz w:val="16"/>
        </w:rPr>
      </w:pPr>
    </w:p>
    <w:p w14:paraId="23000000">
      <w:pPr>
        <w:ind w:firstLine="708" w:left="0"/>
        <w:jc w:val="both"/>
        <w:rPr>
          <w:sz w:val="16"/>
        </w:rPr>
      </w:pPr>
    </w:p>
    <w:p w14:paraId="24000000">
      <w:pPr>
        <w:ind w:firstLine="708" w:left="0"/>
        <w:jc w:val="both"/>
        <w:rPr>
          <w:sz w:val="16"/>
        </w:rPr>
      </w:pPr>
    </w:p>
    <w:p w14:paraId="25000000">
      <w:pPr>
        <w:ind w:firstLine="708" w:left="0"/>
        <w:jc w:val="both"/>
        <w:rPr>
          <w:sz w:val="16"/>
        </w:rPr>
      </w:pPr>
      <w:r>
        <w:rPr>
          <w:sz w:val="16"/>
        </w:rPr>
        <w:t xml:space="preserve">                                                        </w:t>
      </w:r>
    </w:p>
    <w:p w14:paraId="26000000">
      <w:pPr>
        <w:widowControl w:val="0"/>
        <w:ind w:firstLine="708" w:left="0"/>
        <w:rPr>
          <w:sz w:val="20"/>
        </w:rPr>
      </w:pPr>
      <w:r>
        <w:rPr>
          <w:sz w:val="20"/>
        </w:rPr>
        <w:t xml:space="preserve">Разослано: в дело, ГО и ЧС,  </w:t>
      </w:r>
      <w:r>
        <w:rPr>
          <w:sz w:val="20"/>
        </w:rPr>
        <w:t>Сорокиной Е.Л.,</w:t>
      </w:r>
      <w:r>
        <w:rPr>
          <w:sz w:val="20"/>
        </w:rPr>
        <w:t xml:space="preserve"> финансовому отделу, отделу экономики, Алексеевой Е.А. Пестову Ю.В., </w:t>
      </w:r>
      <w:r>
        <w:rPr>
          <w:sz w:val="20"/>
        </w:rPr>
        <w:t>отдел</w:t>
      </w:r>
      <w:r>
        <w:rPr>
          <w:sz w:val="20"/>
        </w:rPr>
        <w:t>у</w:t>
      </w:r>
      <w:r>
        <w:rPr>
          <w:sz w:val="20"/>
        </w:rPr>
        <w:t xml:space="preserve"> образования</w:t>
      </w:r>
      <w:r>
        <w:rPr>
          <w:sz w:val="20"/>
        </w:rPr>
        <w:t>.</w:t>
      </w:r>
    </w:p>
    <w:p w14:paraId="27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28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29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2A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2B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2C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2D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2E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2F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30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31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32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33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34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35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36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37000000">
      <w:pPr>
        <w:pStyle w:val="Style_5"/>
        <w:spacing w:after="280" w:before="280"/>
        <w:ind w:hanging="1560" w:left="1560"/>
        <w:jc w:val="both"/>
        <w:rPr>
          <w:sz w:val="20"/>
        </w:rPr>
      </w:pPr>
    </w:p>
    <w:p w14:paraId="38000000">
      <w:pPr>
        <w:widowControl w:val="0"/>
        <w:spacing w:line="326" w:lineRule="exact"/>
        <w:ind w:right="400"/>
        <w:jc w:val="right"/>
        <w:rPr>
          <w:color w:val="000000"/>
          <w:sz w:val="27"/>
        </w:rPr>
      </w:pPr>
      <w:r>
        <w:rPr>
          <w:color w:val="000000"/>
          <w:sz w:val="27"/>
        </w:rPr>
        <w:t>П</w:t>
      </w:r>
      <w:r>
        <w:rPr>
          <w:color w:val="000000"/>
          <w:sz w:val="27"/>
        </w:rPr>
        <w:t>риложение №1</w:t>
      </w:r>
    </w:p>
    <w:p w14:paraId="39000000">
      <w:pPr>
        <w:widowControl w:val="0"/>
        <w:tabs>
          <w:tab w:leader="none" w:pos="12616" w:val="left"/>
        </w:tabs>
        <w:spacing w:line="326" w:lineRule="exact"/>
        <w:ind w:right="400"/>
        <w:jc w:val="right"/>
        <w:rPr>
          <w:color w:val="000000"/>
          <w:sz w:val="27"/>
        </w:rPr>
      </w:pPr>
      <w:r>
        <w:rPr>
          <w:color w:val="000000"/>
          <w:sz w:val="27"/>
        </w:rPr>
        <w:t xml:space="preserve">к постановлению администрации                                                                                                                             </w:t>
      </w:r>
    </w:p>
    <w:p w14:paraId="3A000000">
      <w:pPr>
        <w:widowControl w:val="0"/>
        <w:spacing w:line="326" w:lineRule="exact"/>
        <w:ind w:right="400"/>
        <w:jc w:val="right"/>
        <w:rPr>
          <w:sz w:val="27"/>
        </w:rPr>
      </w:pPr>
      <w:r>
        <w:rPr>
          <w:color w:val="000000"/>
          <w:sz w:val="27"/>
        </w:rPr>
        <w:t>от</w:t>
      </w:r>
      <w:r>
        <w:rPr>
          <w:color w:val="000000"/>
          <w:sz w:val="27"/>
          <w:u w:val="single"/>
        </w:rPr>
        <w:t xml:space="preserve"> 16.09.2024</w:t>
      </w:r>
      <w:r>
        <w:rPr>
          <w:color w:val="000000"/>
          <w:sz w:val="27"/>
        </w:rPr>
        <w:t xml:space="preserve"> №</w:t>
      </w:r>
      <w:r>
        <w:rPr>
          <w:sz w:val="27"/>
          <w:u w:val="single"/>
        </w:rPr>
        <w:t xml:space="preserve"> 425-п</w:t>
      </w:r>
    </w:p>
    <w:p w14:paraId="3B000000">
      <w:pPr>
        <w:ind w:firstLine="708" w:left="0"/>
        <w:jc w:val="center"/>
        <w:rPr>
          <w:sz w:val="28"/>
        </w:rPr>
      </w:pPr>
    </w:p>
    <w:p w14:paraId="3C000000">
      <w:pPr>
        <w:ind/>
        <w:jc w:val="center"/>
        <w:rPr>
          <w:sz w:val="28"/>
        </w:rPr>
      </w:pPr>
      <w:r>
        <w:rPr>
          <w:sz w:val="28"/>
        </w:rPr>
        <w:t>Порядок</w:t>
      </w:r>
    </w:p>
    <w:p w14:paraId="3D000000">
      <w:pPr>
        <w:ind/>
        <w:jc w:val="center"/>
        <w:rPr>
          <w:sz w:val="28"/>
        </w:rPr>
      </w:pPr>
      <w:r>
        <w:rPr>
          <w:sz w:val="28"/>
        </w:rPr>
        <w:t>создания, хранения, использования и восполнения резерва</w:t>
      </w:r>
    </w:p>
    <w:p w14:paraId="3E000000">
      <w:pPr>
        <w:ind/>
        <w:jc w:val="center"/>
        <w:rPr>
          <w:sz w:val="28"/>
        </w:rPr>
      </w:pPr>
      <w:r>
        <w:rPr>
          <w:sz w:val="28"/>
        </w:rPr>
        <w:t>материальных ресурсов для ликвидации чрезвычайных ситуаций</w:t>
      </w:r>
    </w:p>
    <w:p w14:paraId="3F000000">
      <w:pPr>
        <w:ind/>
        <w:jc w:val="center"/>
        <w:rPr>
          <w:sz w:val="28"/>
        </w:rPr>
      </w:pPr>
      <w:r>
        <w:rPr>
          <w:sz w:val="28"/>
        </w:rPr>
        <w:t>на территории муниципального образования Северный район</w:t>
      </w:r>
    </w:p>
    <w:p w14:paraId="40000000">
      <w:pPr>
        <w:ind/>
        <w:jc w:val="center"/>
        <w:rPr>
          <w:sz w:val="28"/>
        </w:rPr>
      </w:pPr>
      <w:r>
        <w:rPr>
          <w:sz w:val="28"/>
        </w:rPr>
        <w:t xml:space="preserve"> Оренбургской области</w:t>
      </w:r>
    </w:p>
    <w:p w14:paraId="41000000">
      <w:pPr>
        <w:ind/>
        <w:jc w:val="both"/>
        <w:outlineLvl w:val="0"/>
        <w:rPr>
          <w:sz w:val="28"/>
        </w:rPr>
      </w:pPr>
    </w:p>
    <w:p w14:paraId="42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Настоящий Порядок разработан в соответствии с Федеральным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"consultantplus://offline/ref=B3AD56103DC579050A021374DBC61B15FF8A37AB7416CB9AEABBBC0BBBB2E5781F5ECBE7B87EED28E6AA2C0161a35FG"</w:instrText>
      </w:r>
      <w:r>
        <w:rPr>
          <w:sz w:val="28"/>
        </w:rPr>
        <w:fldChar w:fldCharType="separate"/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z w:val="28"/>
        </w:rPr>
        <w:t xml:space="preserve"> от 21 декабря 1994 г. N 68-ФЗ "О защите населения и территорий от чрезвычайных ситуаций природного и техногенного характера" и определяет основные принципы создания, хранения, использования и восполнения резерва материальных ресурсов для ликвидации чрезвычайных ситуаций </w:t>
      </w:r>
      <w:r>
        <w:rPr>
          <w:sz w:val="28"/>
        </w:rPr>
        <w:t>на территории муниципального образования Северный район Оренбургской области</w:t>
      </w:r>
      <w:r>
        <w:rPr>
          <w:sz w:val="28"/>
        </w:rPr>
        <w:t xml:space="preserve"> (далее - Резерв).</w:t>
      </w:r>
    </w:p>
    <w:p w14:paraId="43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Резерв создается заблаговременно в целях экстренного привлечения необходимых средств для ликвидации чрезвычайных ситуаций, в том числе для организации первоочередного жизнеобеспечения населения, развертывания и содержания пунктов временного размещения и питания пострадавшего населения, оказания им помощи, обеспечения аварийно-спасательных и аварийно-восстановительных работ в случае возникновения чрезвычайных ситуаций,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</w:p>
    <w:p w14:paraId="44000000">
      <w:pPr>
        <w:ind w:firstLine="540" w:left="0"/>
        <w:jc w:val="both"/>
        <w:rPr>
          <w:sz w:val="28"/>
        </w:rPr>
      </w:pPr>
      <w:r>
        <w:rPr>
          <w:sz w:val="28"/>
        </w:rPr>
        <w:t>3. Резе</w:t>
      </w:r>
      <w:r>
        <w:rPr>
          <w:sz w:val="28"/>
        </w:rPr>
        <w:t>рв вкл</w:t>
      </w:r>
      <w:r>
        <w:rPr>
          <w:sz w:val="28"/>
        </w:rPr>
        <w:t>ючает продовольствие, вещевое имущество, предметы первой необходимости, строительные материалы, лекарственные препараты и медицинские изделия, нефтепродукты и другие материальные ресурсы.</w:t>
      </w:r>
    </w:p>
    <w:p w14:paraId="45000000">
      <w:pPr>
        <w:ind w:firstLine="540" w:left="0"/>
        <w:jc w:val="both"/>
        <w:rPr>
          <w:sz w:val="28"/>
        </w:rPr>
      </w:pPr>
      <w:r>
        <w:rPr>
          <w:sz w:val="28"/>
        </w:rPr>
        <w:t>4. Создание, хранение и восполнение Резерва осуществляется за счет средств бюджета муниципального образования Северный район, а также за счет внебюджетных источников.</w:t>
      </w:r>
    </w:p>
    <w:p w14:paraId="46000000">
      <w:pPr>
        <w:ind w:firstLine="540" w:left="0"/>
        <w:jc w:val="both"/>
        <w:rPr>
          <w:sz w:val="28"/>
        </w:rPr>
      </w:pPr>
      <w:r>
        <w:rPr>
          <w:sz w:val="28"/>
        </w:rPr>
        <w:t>5.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14:paraId="47000000">
      <w:pPr>
        <w:ind w:firstLine="540" w:left="0"/>
        <w:jc w:val="both"/>
        <w:rPr>
          <w:sz w:val="28"/>
        </w:rPr>
      </w:pPr>
      <w:r>
        <w:rPr>
          <w:sz w:val="28"/>
        </w:rPr>
        <w:t>6. Бюджетная заявка для создания Резерва на планируемый год представляется в соответствующий орган до 15 октября текущего года.</w:t>
      </w:r>
    </w:p>
    <w:p w14:paraId="48000000">
      <w:pPr>
        <w:ind w:firstLine="540" w:left="0"/>
        <w:jc w:val="both"/>
        <w:rPr>
          <w:sz w:val="28"/>
        </w:rPr>
      </w:pPr>
      <w:r>
        <w:rPr>
          <w:sz w:val="28"/>
        </w:rPr>
        <w:t>7. Материальные ресурсы, входящие в состав Резерва, являются собственностью администрации Северного района.</w:t>
      </w:r>
    </w:p>
    <w:p w14:paraId="49000000">
      <w:pPr>
        <w:ind w:firstLine="540" w:left="0"/>
        <w:jc w:val="both"/>
        <w:rPr>
          <w:sz w:val="28"/>
        </w:rPr>
      </w:pPr>
      <w:r>
        <w:rPr>
          <w:sz w:val="28"/>
        </w:rPr>
        <w:t>8. Приобретение материальных ресурсов в резерв осуществляется в соответствии с законодательством в сфере осуществления закупок товаров, работ, услуг для обеспечения государственных и муниципальных нужд.</w:t>
      </w:r>
    </w:p>
    <w:p w14:paraId="4A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9. 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</w:t>
      </w:r>
      <w:r>
        <w:rPr>
          <w:sz w:val="28"/>
        </w:rPr>
        <w:t>в постоянном наличии. Выбор поставщиков осуществляется также в соответствии с федеральным законодательством.</w:t>
      </w:r>
    </w:p>
    <w:p w14:paraId="4B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10. </w:t>
      </w:r>
      <w:r>
        <w:rPr>
          <w:color w:val="000000"/>
          <w:sz w:val="28"/>
        </w:rPr>
        <w:t>Хранение Запасов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</w:t>
      </w:r>
      <w:r>
        <w:rPr>
          <w:color w:val="000000"/>
          <w:sz w:val="28"/>
        </w:rPr>
        <w:t xml:space="preserve">-посреднических и иных организаций, независимо от формы собственности, где гарантирована их безусловная сохранность 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откуда возможна их оперативная доставка в зоны чрезвычайных ситуаций</w:t>
      </w:r>
    </w:p>
    <w:p w14:paraId="4C000000">
      <w:pPr>
        <w:ind w:firstLine="540" w:left="0"/>
        <w:jc w:val="both"/>
        <w:rPr>
          <w:sz w:val="28"/>
        </w:rPr>
      </w:pPr>
      <w:bookmarkStart w:id="2" w:name="Par35"/>
      <w:bookmarkEnd w:id="2"/>
      <w:r>
        <w:rPr>
          <w:sz w:val="28"/>
        </w:rPr>
        <w:t>11. Возмещение затрат организациям, осуществляющим на договорной основе ответственное хранение Резерва, производится за счет средств местного бюджета.</w:t>
      </w:r>
    </w:p>
    <w:p w14:paraId="4D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12. </w:t>
      </w:r>
      <w:r>
        <w:rPr>
          <w:color w:val="000000"/>
          <w:sz w:val="28"/>
        </w:rPr>
        <w:t>Выпуск Резервов для использования осуществляется по решению главы Северного района или лица, его замещающего, и оформляется письменным распоряжением на основании решения КЧС и ОПБ Северного района</w:t>
      </w:r>
      <w:r>
        <w:rPr>
          <w:sz w:val="28"/>
        </w:rPr>
        <w:t>.</w:t>
      </w:r>
    </w:p>
    <w:p w14:paraId="4E000000">
      <w:pPr>
        <w:ind w:firstLine="540" w:left="0"/>
        <w:jc w:val="both"/>
        <w:rPr>
          <w:sz w:val="28"/>
        </w:rPr>
      </w:pPr>
      <w:r>
        <w:rPr>
          <w:sz w:val="28"/>
        </w:rPr>
        <w:t>13. Использование Резерва осуществляется на безвозмездной или возмездной основе.</w:t>
      </w:r>
    </w:p>
    <w:p w14:paraId="4F000000">
      <w:pPr>
        <w:ind w:firstLine="540" w:left="0"/>
        <w:jc w:val="both"/>
        <w:rPr>
          <w:sz w:val="28"/>
        </w:rPr>
      </w:pPr>
      <w:r>
        <w:rPr>
          <w:sz w:val="28"/>
        </w:rPr>
        <w:t>В случае возникновения на территории муниципального образования Северный район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14:paraId="50000000">
      <w:pPr>
        <w:ind w:firstLine="540" w:left="0"/>
        <w:jc w:val="both"/>
        <w:rPr>
          <w:sz w:val="28"/>
        </w:rPr>
      </w:pPr>
      <w:r>
        <w:rPr>
          <w:sz w:val="28"/>
        </w:rPr>
        <w:t>14.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14:paraId="51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15. Отчет о целевом использовании выделенных из Резерва материальных ресурсов готовят организации, которым они выделялись.     </w:t>
      </w:r>
    </w:p>
    <w:p w14:paraId="52000000">
      <w:pPr>
        <w:ind w:firstLine="540" w:left="0"/>
        <w:jc w:val="both"/>
        <w:rPr>
          <w:sz w:val="28"/>
        </w:rPr>
      </w:pPr>
      <w:r>
        <w:rPr>
          <w:sz w:val="28"/>
        </w:rPr>
        <w:t>Документы, подтверждающие целевое использование материальных ресурсов, представляются в администрацию муниципального образования Северный район в десятидневный срок после ликвидации чрезвычайной ситуации.</w:t>
      </w:r>
    </w:p>
    <w:p w14:paraId="53000000">
      <w:pPr>
        <w:ind w:firstLine="540" w:left="0"/>
        <w:jc w:val="both"/>
        <w:rPr>
          <w:sz w:val="28"/>
        </w:rPr>
      </w:pPr>
      <w:r>
        <w:rPr>
          <w:sz w:val="28"/>
        </w:rPr>
        <w:t>16. Для ликвидации чрезвычайных ситуаций организации могут использовать резервы, находящиеся в их ведении.</w:t>
      </w:r>
    </w:p>
    <w:p w14:paraId="54000000">
      <w:pPr>
        <w:spacing w:before="220"/>
        <w:ind w:firstLine="540" w:left="0"/>
        <w:jc w:val="both"/>
        <w:rPr>
          <w:sz w:val="28"/>
        </w:rPr>
      </w:pPr>
      <w:r>
        <w:rPr>
          <w:sz w:val="28"/>
        </w:rPr>
        <w:t>17.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заключенными договорами.</w:t>
      </w:r>
    </w:p>
    <w:p w14:paraId="55000000">
      <w:pPr>
        <w:ind w:firstLine="540" w:left="0"/>
        <w:jc w:val="both"/>
        <w:rPr>
          <w:sz w:val="28"/>
        </w:rPr>
      </w:pPr>
      <w:r>
        <w:rPr>
          <w:sz w:val="28"/>
        </w:rPr>
        <w:t>18. Созданные резервы материальных ресурсов для ликвидации ЧС природного и техногенного характера могут использоваться в целях гражданской обороны в соответствии с законодательством Российской Федерации.</w:t>
      </w:r>
    </w:p>
    <w:p w14:paraId="56000000">
      <w:pPr>
        <w:widowControl w:val="0"/>
        <w:spacing w:line="326" w:lineRule="exact"/>
        <w:ind w:right="400"/>
        <w:jc w:val="right"/>
        <w:rPr>
          <w:color w:val="000000"/>
          <w:sz w:val="27"/>
        </w:rPr>
      </w:pPr>
    </w:p>
    <w:p w14:paraId="57000000">
      <w:pPr>
        <w:widowControl w:val="0"/>
        <w:spacing w:line="326" w:lineRule="exact"/>
        <w:ind w:right="400"/>
        <w:jc w:val="right"/>
        <w:rPr>
          <w:color w:val="000000"/>
          <w:sz w:val="27"/>
        </w:rPr>
      </w:pPr>
    </w:p>
    <w:p w14:paraId="58000000">
      <w:pPr>
        <w:widowControl w:val="0"/>
        <w:spacing w:line="326" w:lineRule="exact"/>
        <w:ind w:right="400"/>
        <w:jc w:val="right"/>
        <w:rPr>
          <w:color w:val="000000"/>
          <w:sz w:val="27"/>
        </w:rPr>
      </w:pPr>
    </w:p>
    <w:p w14:paraId="59000000">
      <w:pPr>
        <w:widowControl w:val="0"/>
        <w:spacing w:line="326" w:lineRule="exact"/>
        <w:ind w:right="400"/>
        <w:jc w:val="right"/>
        <w:rPr>
          <w:color w:val="000000"/>
          <w:sz w:val="27"/>
        </w:rPr>
      </w:pPr>
    </w:p>
    <w:p w14:paraId="5A000000">
      <w:pPr>
        <w:widowControl w:val="0"/>
        <w:spacing w:line="326" w:lineRule="exact"/>
        <w:ind w:right="400"/>
        <w:jc w:val="right"/>
        <w:rPr>
          <w:color w:val="000000"/>
          <w:sz w:val="27"/>
        </w:rPr>
      </w:pPr>
    </w:p>
    <w:p w14:paraId="5B000000">
      <w:pPr>
        <w:widowControl w:val="0"/>
        <w:spacing w:line="326" w:lineRule="exact"/>
        <w:ind w:right="400"/>
        <w:jc w:val="right"/>
        <w:rPr>
          <w:color w:val="000000"/>
          <w:sz w:val="27"/>
        </w:rPr>
      </w:pPr>
    </w:p>
    <w:p w14:paraId="5C000000">
      <w:pPr>
        <w:widowControl w:val="0"/>
        <w:spacing w:line="326" w:lineRule="exact"/>
        <w:ind w:right="400"/>
        <w:jc w:val="right"/>
        <w:rPr>
          <w:color w:val="000000"/>
          <w:sz w:val="27"/>
        </w:rPr>
      </w:pPr>
    </w:p>
    <w:p w14:paraId="5D000000">
      <w:pPr>
        <w:widowControl w:val="0"/>
        <w:spacing w:line="326" w:lineRule="exact"/>
        <w:ind w:right="400"/>
        <w:jc w:val="right"/>
        <w:rPr>
          <w:color w:val="000000"/>
          <w:sz w:val="27"/>
        </w:rPr>
      </w:pPr>
      <w:r>
        <w:rPr>
          <w:color w:val="000000"/>
          <w:sz w:val="27"/>
        </w:rPr>
        <w:t>Приложение №</w:t>
      </w:r>
      <w:r>
        <w:rPr>
          <w:color w:val="000000"/>
          <w:sz w:val="27"/>
        </w:rPr>
        <w:t>2</w:t>
      </w:r>
    </w:p>
    <w:p w14:paraId="5E000000">
      <w:pPr>
        <w:widowControl w:val="0"/>
        <w:tabs>
          <w:tab w:leader="none" w:pos="12616" w:val="left"/>
        </w:tabs>
        <w:spacing w:line="326" w:lineRule="exact"/>
        <w:ind w:right="400"/>
        <w:jc w:val="right"/>
        <w:rPr>
          <w:color w:val="000000"/>
          <w:sz w:val="27"/>
        </w:rPr>
      </w:pPr>
      <w:r>
        <w:rPr>
          <w:color w:val="000000"/>
          <w:sz w:val="27"/>
        </w:rPr>
        <w:t xml:space="preserve">к постановлению администрации                                                                                                                             </w:t>
      </w:r>
    </w:p>
    <w:p w14:paraId="5F000000">
      <w:pPr>
        <w:widowControl w:val="0"/>
        <w:spacing w:line="326" w:lineRule="exact"/>
        <w:ind w:right="400"/>
        <w:jc w:val="right"/>
        <w:rPr>
          <w:sz w:val="27"/>
        </w:rPr>
      </w:pPr>
      <w:r>
        <w:rPr>
          <w:color w:val="000000"/>
          <w:sz w:val="27"/>
        </w:rPr>
        <w:t xml:space="preserve">от </w:t>
      </w:r>
      <w:r>
        <w:rPr>
          <w:color w:val="000000"/>
          <w:sz w:val="27"/>
          <w:u w:val="single"/>
        </w:rPr>
        <w:t>16.09.2024</w:t>
      </w:r>
      <w:r>
        <w:rPr>
          <w:color w:val="000000"/>
          <w:sz w:val="27"/>
        </w:rPr>
        <w:t xml:space="preserve"> №</w:t>
      </w:r>
      <w:r>
        <w:rPr>
          <w:sz w:val="27"/>
        </w:rPr>
        <w:t xml:space="preserve"> </w:t>
      </w:r>
      <w:r>
        <w:rPr>
          <w:sz w:val="27"/>
          <w:u w:val="single"/>
        </w:rPr>
        <w:t>425-п</w:t>
      </w:r>
    </w:p>
    <w:p w14:paraId="60000000">
      <w:pPr>
        <w:pStyle w:val="Style_2"/>
        <w:ind/>
        <w:jc w:val="right"/>
        <w:rPr>
          <w:sz w:val="28"/>
        </w:rPr>
      </w:pPr>
    </w:p>
    <w:p w14:paraId="61000000">
      <w:pPr>
        <w:ind/>
        <w:jc w:val="right"/>
        <w:rPr>
          <w:sz w:val="28"/>
        </w:rPr>
      </w:pPr>
    </w:p>
    <w:p w14:paraId="62000000">
      <w:pPr>
        <w:ind/>
        <w:jc w:val="center"/>
        <w:rPr>
          <w:sz w:val="28"/>
        </w:rPr>
      </w:pPr>
      <w:r>
        <w:rPr>
          <w:sz w:val="28"/>
        </w:rPr>
        <w:t xml:space="preserve">Номенклатура и объемы </w:t>
      </w:r>
      <w:r>
        <w:rPr>
          <w:sz w:val="28"/>
        </w:rPr>
        <w:t>резерва материальных ресурсов для ликвидации чрезвычайных ситуаций на территории муниципального образования Северный район Оренбургской области</w:t>
      </w:r>
    </w:p>
    <w:p w14:paraId="63000000">
      <w:pPr>
        <w:ind/>
        <w:jc w:val="both"/>
        <w:rPr>
          <w:b w:val="1"/>
          <w:sz w:val="28"/>
        </w:rPr>
      </w:pPr>
    </w:p>
    <w:tbl>
      <w:tblPr>
        <w:tblStyle w:val="Style_6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09"/>
        <w:gridCol w:w="3798"/>
        <w:gridCol w:w="1417"/>
        <w:gridCol w:w="1797"/>
        <w:gridCol w:w="1361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пп</w:t>
            </w:r>
            <w:r>
              <w:rPr>
                <w:sz w:val="28"/>
              </w:rPr>
              <w:t>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материальных средств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Норма на 1 чел.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0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I. Продовольствие (из расчета на 50 человек на 3 суток)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rPr>
                <w:sz w:val="28"/>
              </w:rPr>
            </w:pPr>
            <w:r>
              <w:rPr>
                <w:sz w:val="28"/>
              </w:rPr>
              <w:t>Крупы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>Мука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Макаронные изделия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rPr>
                <w:sz w:val="28"/>
              </w:rPr>
            </w:pPr>
            <w:r>
              <w:rPr>
                <w:sz w:val="28"/>
              </w:rPr>
              <w:t>Консервы молочные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9,75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rPr>
                <w:sz w:val="28"/>
              </w:rPr>
            </w:pPr>
            <w:r>
              <w:rPr>
                <w:sz w:val="28"/>
              </w:rPr>
              <w:t>Консервы мясные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rPr>
                <w:sz w:val="28"/>
              </w:rPr>
            </w:pPr>
            <w:r>
              <w:rPr>
                <w:sz w:val="28"/>
              </w:rPr>
              <w:t>Консервы рыбные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rPr>
                <w:sz w:val="28"/>
              </w:rPr>
            </w:pPr>
            <w:r>
              <w:rPr>
                <w:sz w:val="28"/>
              </w:rPr>
              <w:t>Индивидуальный рацион питания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rPr>
                <w:sz w:val="28"/>
              </w:rPr>
            </w:pPr>
            <w:r>
              <w:rPr>
                <w:sz w:val="28"/>
              </w:rPr>
              <w:t>Сахар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11,25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rPr>
                <w:sz w:val="28"/>
              </w:rPr>
            </w:pPr>
            <w:r>
              <w:rPr>
                <w:sz w:val="28"/>
              </w:rPr>
              <w:t>Соль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1.10.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rPr>
                <w:sz w:val="28"/>
              </w:rPr>
            </w:pPr>
            <w:r>
              <w:rPr>
                <w:sz w:val="28"/>
              </w:rPr>
              <w:t>Чай черный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 г. в сутки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rPr>
                <w:sz w:val="28"/>
              </w:rPr>
            </w:pPr>
            <w:r>
              <w:rPr>
                <w:sz w:val="28"/>
              </w:rPr>
              <w:t>Вода питьевая (бутилированная)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2,5/5,0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375/750</w:t>
            </w: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3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rPr>
                <w:sz w:val="28"/>
              </w:rPr>
            </w:pPr>
            <w:r>
              <w:rPr>
                <w:sz w:val="28"/>
              </w:rPr>
              <w:t xml:space="preserve">ГОСТ 22.3.006-87В "Нормы водоснабжения населения". В числителе указаны нормы </w:t>
            </w:r>
            <w:r>
              <w:rPr>
                <w:sz w:val="28"/>
              </w:rPr>
              <w:t>водообеспечения</w:t>
            </w:r>
            <w:r>
              <w:rPr>
                <w:sz w:val="28"/>
              </w:rPr>
              <w:t xml:space="preserve"> для питья взрослого человека и детей старше 14 лет, а в знаменателе - нормы для детей от 1 года до 14 лет и кормящих матерей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II. Вещевое имущество (из расчета на 50 человек)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Одежда верхняя прочая (по сезону)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rPr>
                <w:sz w:val="28"/>
              </w:rPr>
            </w:pPr>
            <w:r>
              <w:rPr>
                <w:sz w:val="28"/>
              </w:rPr>
              <w:t>Обувь (по сезону)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пара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rPr>
                <w:sz w:val="28"/>
              </w:rPr>
            </w:pPr>
            <w:r>
              <w:rPr>
                <w:sz w:val="28"/>
              </w:rPr>
              <w:t>Белье нательное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rPr>
                <w:sz w:val="28"/>
              </w:rPr>
            </w:pPr>
            <w:r>
              <w:rPr>
                <w:sz w:val="28"/>
              </w:rPr>
              <w:t>Изделия чулочно-носочные трикотажные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пара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rPr>
                <w:sz w:val="28"/>
              </w:rPr>
            </w:pPr>
            <w:r>
              <w:rPr>
                <w:sz w:val="28"/>
              </w:rPr>
              <w:t>Перчатки, рукавицы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пара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rPr>
                <w:sz w:val="28"/>
              </w:rPr>
            </w:pPr>
            <w:r>
              <w:rPr>
                <w:sz w:val="28"/>
              </w:rPr>
              <w:t>Головные уборы прочие (по сезону)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III. Предметы первой необходимости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rPr>
                <w:sz w:val="28"/>
              </w:rPr>
            </w:pPr>
            <w:r>
              <w:rPr>
                <w:sz w:val="28"/>
              </w:rPr>
              <w:t>Палатка 12-местная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rPr>
                <w:sz w:val="28"/>
              </w:rPr>
            </w:pPr>
            <w:r>
              <w:rPr>
                <w:sz w:val="28"/>
              </w:rPr>
              <w:t>Кровати раскладные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rPr>
                <w:sz w:val="28"/>
              </w:rPr>
            </w:pPr>
            <w:r>
              <w:rPr>
                <w:sz w:val="28"/>
              </w:rPr>
              <w:t>Одеяло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rPr>
                <w:sz w:val="28"/>
              </w:rPr>
            </w:pPr>
            <w:r>
              <w:rPr>
                <w:sz w:val="28"/>
              </w:rPr>
              <w:t>Подушка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rPr>
                <w:sz w:val="28"/>
              </w:rPr>
            </w:pPr>
            <w:r>
              <w:rPr>
                <w:sz w:val="28"/>
              </w:rPr>
              <w:t>Матрас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rPr>
                <w:sz w:val="28"/>
              </w:rPr>
            </w:pPr>
            <w:r>
              <w:rPr>
                <w:sz w:val="28"/>
              </w:rPr>
              <w:t>Постельные принадлежности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rPr>
                <w:sz w:val="28"/>
              </w:rPr>
            </w:pPr>
            <w:r>
              <w:rPr>
                <w:sz w:val="28"/>
              </w:rPr>
              <w:t>Полотенца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3.8.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rPr>
                <w:sz w:val="28"/>
              </w:rPr>
            </w:pPr>
            <w:r>
              <w:rPr>
                <w:sz w:val="28"/>
              </w:rPr>
              <w:t>Тепловые пушки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3.9.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rPr>
                <w:sz w:val="28"/>
              </w:rPr>
            </w:pPr>
            <w:r>
              <w:rPr>
                <w:sz w:val="28"/>
              </w:rPr>
              <w:t>Рукомойники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3.10.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rPr>
                <w:sz w:val="28"/>
              </w:rPr>
            </w:pPr>
            <w:r>
              <w:rPr>
                <w:sz w:val="28"/>
              </w:rPr>
              <w:t>Одноразовая пластиковая тарелка (суповая)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3.11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rPr>
                <w:sz w:val="28"/>
              </w:rPr>
            </w:pPr>
            <w:r>
              <w:rPr>
                <w:sz w:val="28"/>
              </w:rPr>
              <w:t>Одноразовая пластиковая тарелка (под второе)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ind/>
              <w:jc w:val="center"/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3.12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rPr>
                <w:sz w:val="28"/>
              </w:rPr>
            </w:pPr>
            <w:r>
              <w:rPr>
                <w:sz w:val="28"/>
              </w:rPr>
              <w:t>Одноразовая пластиковая кружка (стакан)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ind/>
              <w:jc w:val="center"/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rPr>
                <w:sz w:val="28"/>
              </w:rPr>
            </w:pPr>
            <w:r>
              <w:rPr>
                <w:sz w:val="28"/>
              </w:rPr>
              <w:t>Одноразовые пластиковые вилки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rPr>
                <w:sz w:val="28"/>
              </w:rPr>
            </w:pPr>
            <w:r>
              <w:rPr>
                <w:sz w:val="28"/>
              </w:rPr>
              <w:t>Одноразовые пластиковые ложки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rPr>
                <w:sz w:val="28"/>
              </w:rPr>
            </w:pPr>
            <w:r>
              <w:rPr>
                <w:sz w:val="28"/>
              </w:rPr>
              <w:t>Мыло хозяйственное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0,200 граммов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rPr>
                <w:sz w:val="28"/>
              </w:rPr>
            </w:pPr>
            <w:r>
              <w:rPr>
                <w:sz w:val="28"/>
              </w:rPr>
              <w:t>Средства дезинфекции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3.17.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rPr>
                <w:sz w:val="28"/>
              </w:rPr>
            </w:pPr>
            <w:r>
              <w:rPr>
                <w:sz w:val="28"/>
              </w:rPr>
              <w:t>Керосиновые лампы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3.18.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rPr>
                <w:sz w:val="28"/>
              </w:rPr>
            </w:pPr>
            <w:r>
              <w:rPr>
                <w:sz w:val="28"/>
              </w:rPr>
              <w:t>Спички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коробок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3.19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rPr>
                <w:sz w:val="28"/>
              </w:rPr>
            </w:pPr>
            <w:r>
              <w:rPr>
                <w:sz w:val="28"/>
              </w:rPr>
              <w:t>Свечи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3.20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rPr>
                <w:sz w:val="28"/>
              </w:rPr>
            </w:pPr>
            <w:r>
              <w:rPr>
                <w:sz w:val="28"/>
              </w:rPr>
              <w:t xml:space="preserve">Мешки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3.21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rPr>
                <w:sz w:val="28"/>
              </w:rPr>
            </w:pPr>
            <w:r>
              <w:rPr>
                <w:sz w:val="28"/>
              </w:rPr>
              <w:t xml:space="preserve">Термоса для транспортировки готовой пищи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1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IV. Медикаменты и медицинское имущество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rPr>
                <w:sz w:val="28"/>
              </w:rPr>
            </w:pPr>
            <w:r>
              <w:rPr>
                <w:sz w:val="28"/>
              </w:rPr>
              <w:t>Индивидуальный противохимический пакет ИПП-11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rPr>
                <w:sz w:val="28"/>
              </w:rPr>
            </w:pPr>
            <w:r>
              <w:rPr>
                <w:sz w:val="28"/>
              </w:rPr>
              <w:t>Комплект индивидуальный медицинский гражданской защиты (КИМГЗ)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rPr>
                <w:sz w:val="28"/>
              </w:rPr>
            </w:pPr>
            <w:r>
              <w:rPr>
                <w:sz w:val="28"/>
              </w:rPr>
              <w:t>Комплект индивидуальный противоожоговый с перевязочным пакетом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1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rPr>
                <w:sz w:val="28"/>
              </w:rPr>
            </w:pPr>
            <w:r>
              <w:rPr>
                <w:sz w:val="28"/>
              </w:rPr>
              <w:t xml:space="preserve">Носилки мягкие </w:t>
            </w:r>
            <w:r>
              <w:rPr>
                <w:sz w:val="28"/>
              </w:rPr>
              <w:t>безкаркасные</w:t>
            </w:r>
            <w:r>
              <w:rPr>
                <w:sz w:val="28"/>
              </w:rPr>
              <w:t xml:space="preserve"> огнестойкие (огнезащитные)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rPr>
                <w:sz w:val="28"/>
              </w:rPr>
            </w:pPr>
            <w:r>
              <w:rPr>
                <w:sz w:val="28"/>
              </w:rPr>
              <w:t>Санитарная сумка с укладкой для оказания первой помощи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1/20 пострадавших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rPr>
                <w:sz w:val="28"/>
              </w:rPr>
            </w:pPr>
            <w:r>
              <w:rPr>
                <w:sz w:val="28"/>
              </w:rPr>
              <w:t>Набор перевязочных средств противоожоговый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1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V. Строительные материалы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rPr>
                <w:sz w:val="28"/>
              </w:rPr>
            </w:pPr>
            <w:r>
              <w:rPr>
                <w:sz w:val="28"/>
              </w:rPr>
              <w:t>Лес строительный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куб. 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rPr>
                <w:sz w:val="28"/>
              </w:rPr>
            </w:pPr>
            <w:r>
              <w:rPr>
                <w:sz w:val="28"/>
              </w:rPr>
              <w:t>Пиломатериалы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куб. 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rPr>
                <w:sz w:val="28"/>
              </w:rPr>
            </w:pPr>
            <w:r>
              <w:rPr>
                <w:sz w:val="28"/>
              </w:rPr>
              <w:t>Плита древесно-стружечная</w:t>
            </w:r>
          </w:p>
          <w:p w14:paraId="5C010000">
            <w:pPr>
              <w:rPr>
                <w:sz w:val="28"/>
              </w:rPr>
            </w:pPr>
            <w:r>
              <w:rPr>
                <w:sz w:val="28"/>
              </w:rPr>
              <w:t>(ОСБ 2500 x 1250 x 10)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  <w:r>
              <w:rPr>
                <w:sz w:val="28"/>
              </w:rPr>
              <w:t>..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rPr>
                <w:sz w:val="28"/>
              </w:rPr>
            </w:pPr>
            <w:r>
              <w:rPr>
                <w:sz w:val="28"/>
              </w:rPr>
              <w:t>Цемент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rPr>
                <w:sz w:val="28"/>
              </w:rPr>
            </w:pPr>
            <w:r>
              <w:rPr>
                <w:sz w:val="28"/>
              </w:rPr>
              <w:t>Песок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куб. 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rPr>
                <w:sz w:val="28"/>
              </w:rPr>
            </w:pPr>
            <w:r>
              <w:rPr>
                <w:sz w:val="28"/>
              </w:rPr>
              <w:t>Рубероид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рулон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5.7.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rPr>
                <w:sz w:val="28"/>
              </w:rPr>
            </w:pPr>
            <w:r>
              <w:rPr>
                <w:sz w:val="28"/>
              </w:rPr>
              <w:t>Шифер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r>
              <w:rPr>
                <w:sz w:val="28"/>
              </w:rPr>
              <w:t>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5.8.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rPr>
                <w:sz w:val="28"/>
              </w:rPr>
            </w:pPr>
            <w:r>
              <w:rPr>
                <w:sz w:val="28"/>
              </w:rPr>
              <w:t>Стекло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кв. 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5.9.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rPr>
                <w:sz w:val="28"/>
              </w:rPr>
            </w:pPr>
            <w:r>
              <w:rPr>
                <w:sz w:val="28"/>
              </w:rPr>
              <w:t>Гвозди 100 – 150 мм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5.10.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rPr>
                <w:sz w:val="28"/>
              </w:rPr>
            </w:pPr>
            <w:r>
              <w:rPr>
                <w:sz w:val="28"/>
              </w:rPr>
              <w:t>Скобы строительные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rPr>
                <w:sz w:val="28"/>
              </w:rPr>
            </w:pPr>
            <w:r>
              <w:rPr>
                <w:sz w:val="28"/>
              </w:rPr>
              <w:t>Кабель АПВ-10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r>
              <w:rPr>
                <w:sz w:val="28"/>
              </w:rPr>
              <w:t>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rPr>
                <w:sz w:val="28"/>
              </w:rPr>
            </w:pPr>
            <w:r>
              <w:rPr>
                <w:sz w:val="28"/>
              </w:rPr>
              <w:t>Кабель АПВ-16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r>
              <w:rPr>
                <w:sz w:val="28"/>
              </w:rPr>
              <w:t>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rPr>
                <w:sz w:val="28"/>
              </w:rPr>
            </w:pPr>
            <w:r>
              <w:rPr>
                <w:sz w:val="28"/>
              </w:rPr>
              <w:t>Кабель ВВГ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п. </w:t>
            </w:r>
            <w:r>
              <w:rPr>
                <w:sz w:val="28"/>
              </w:rPr>
              <w:t>м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rPr>
                <w:sz w:val="28"/>
              </w:rPr>
            </w:pPr>
            <w:r>
              <w:rPr>
                <w:sz w:val="28"/>
              </w:rPr>
              <w:t xml:space="preserve">Комплект </w:t>
            </w:r>
            <w:r>
              <w:rPr>
                <w:sz w:val="28"/>
              </w:rPr>
              <w:t>спецобработки</w:t>
            </w:r>
            <w:r>
              <w:rPr>
                <w:sz w:val="28"/>
              </w:rPr>
              <w:t xml:space="preserve"> ИДК-1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rPr>
                <w:sz w:val="28"/>
              </w:rPr>
            </w:pPr>
            <w:r>
              <w:rPr>
                <w:sz w:val="28"/>
              </w:rPr>
              <w:t>Каустическая сода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rPr>
                <w:sz w:val="28"/>
              </w:rPr>
            </w:pPr>
            <w:r>
              <w:rPr>
                <w:sz w:val="28"/>
              </w:rPr>
              <w:t>Пищевая сода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1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VI. Горюче-смазочные материалы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rPr>
                <w:sz w:val="28"/>
              </w:rPr>
            </w:pPr>
            <w:r>
              <w:rPr>
                <w:sz w:val="28"/>
              </w:rPr>
              <w:t>Бензин Аи-92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rPr>
                <w:sz w:val="28"/>
              </w:rPr>
            </w:pPr>
            <w:r>
              <w:rPr>
                <w:sz w:val="28"/>
              </w:rPr>
              <w:t>Дизельное топливо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rPr>
                <w:sz w:val="28"/>
              </w:rPr>
            </w:pPr>
            <w:r>
              <w:rPr>
                <w:sz w:val="28"/>
              </w:rPr>
              <w:t>Масло моторное для карбюраторных двигателей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rPr>
                <w:sz w:val="28"/>
              </w:rPr>
            </w:pPr>
            <w:r>
              <w:rPr>
                <w:sz w:val="28"/>
              </w:rPr>
              <w:t>Масло моторное для дизельных двигателей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rPr>
                <w:sz w:val="28"/>
              </w:rPr>
            </w:pPr>
            <w:r>
              <w:rPr>
                <w:sz w:val="28"/>
              </w:rPr>
              <w:t>Керосин осветительный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1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VII. Оборудование для проведения аварийно-спасательных работ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10000">
            <w:pPr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Спецоборудование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rPr>
                <w:sz w:val="28"/>
              </w:rPr>
            </w:pPr>
            <w:r>
              <w:rPr>
                <w:sz w:val="28"/>
              </w:rPr>
              <w:t>Бензопила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rPr>
                <w:sz w:val="28"/>
              </w:rPr>
            </w:pPr>
            <w:r>
              <w:rPr>
                <w:sz w:val="28"/>
              </w:rPr>
              <w:t>Электропила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rPr>
                <w:sz w:val="28"/>
              </w:rPr>
            </w:pPr>
            <w:r>
              <w:rPr>
                <w:sz w:val="28"/>
              </w:rPr>
              <w:t>Бензорез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rPr>
                <w:sz w:val="28"/>
              </w:rPr>
            </w:pPr>
            <w:r>
              <w:rPr>
                <w:sz w:val="28"/>
              </w:rPr>
              <w:t>Генератор переменного тока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10000">
            <w:pPr>
              <w:rPr>
                <w:sz w:val="28"/>
              </w:rPr>
            </w:pPr>
            <w:r>
              <w:rPr>
                <w:sz w:val="28"/>
              </w:rPr>
              <w:t>Генератор постоянного тока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7.6.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rPr>
                <w:sz w:val="28"/>
              </w:rPr>
            </w:pPr>
            <w:r>
              <w:rPr>
                <w:sz w:val="28"/>
              </w:rPr>
              <w:t>Дрель ударная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7.7.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rPr>
                <w:sz w:val="28"/>
              </w:rPr>
            </w:pPr>
            <w:r>
              <w:rPr>
                <w:sz w:val="28"/>
              </w:rPr>
              <w:t>Лебедка ручная рычажная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1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VIII. Транспортные средства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rPr>
                <w:sz w:val="28"/>
              </w:rPr>
            </w:pPr>
            <w:r>
              <w:rPr>
                <w:sz w:val="28"/>
              </w:rPr>
              <w:t>Лодка дюралевая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rPr>
                <w:sz w:val="28"/>
              </w:rPr>
            </w:pPr>
            <w:r>
              <w:rPr>
                <w:sz w:val="28"/>
              </w:rPr>
              <w:t>Лодка гребная ПВХ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IX. Средства индивидуальной защиты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rPr>
                <w:sz w:val="28"/>
              </w:rPr>
            </w:pPr>
            <w:r>
              <w:rPr>
                <w:sz w:val="28"/>
              </w:rPr>
              <w:t>Гражданский противогаз УЗС ВК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rPr>
                <w:sz w:val="28"/>
              </w:rPr>
            </w:pPr>
            <w:r>
              <w:rPr>
                <w:sz w:val="28"/>
              </w:rPr>
              <w:t>Самоспасатель</w:t>
            </w:r>
            <w:r>
              <w:rPr>
                <w:sz w:val="28"/>
              </w:rPr>
              <w:t xml:space="preserve"> фильтрующий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rPr>
                <w:sz w:val="28"/>
              </w:rPr>
            </w:pPr>
            <w:r>
              <w:rPr>
                <w:sz w:val="28"/>
              </w:rPr>
              <w:t>Противогаз фильтрующий</w:t>
            </w:r>
          </w:p>
          <w:p w14:paraId="F8010000">
            <w:pPr>
              <w:rPr>
                <w:sz w:val="28"/>
              </w:rPr>
            </w:pPr>
            <w:r>
              <w:rPr>
                <w:sz w:val="28"/>
              </w:rPr>
              <w:t>(с защитой от АХОВ)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9.4.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rPr>
                <w:sz w:val="28"/>
              </w:rPr>
            </w:pPr>
            <w:r>
              <w:rPr>
                <w:sz w:val="28"/>
              </w:rPr>
              <w:t>Респиратор фильтрующий Р-2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9.5.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rPr>
                <w:sz w:val="28"/>
              </w:rPr>
            </w:pPr>
            <w:r>
              <w:rPr>
                <w:sz w:val="28"/>
              </w:rPr>
              <w:t>Комплект защитной одежды Л-1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2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X. Средства обеспечения связи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rPr>
                <w:sz w:val="28"/>
              </w:rPr>
            </w:pPr>
            <w:r>
              <w:rPr>
                <w:sz w:val="28"/>
              </w:rPr>
              <w:t>Радиостанция УКВ носимая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10.2.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rPr>
                <w:sz w:val="28"/>
              </w:rPr>
            </w:pPr>
            <w:r>
              <w:rPr>
                <w:sz w:val="28"/>
              </w:rPr>
              <w:t>Телефонные аппараты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10.3.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rPr>
                <w:sz w:val="28"/>
              </w:rPr>
            </w:pPr>
            <w:r>
              <w:rPr>
                <w:sz w:val="28"/>
              </w:rPr>
              <w:t>Рупорный ручной громкоговоритель "Мегафон"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908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20000">
            <w:pPr>
              <w:ind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XI. Резервы технических средств оповещения населения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11.1.</w:t>
            </w:r>
          </w:p>
        </w:tc>
        <w:tc>
          <w:tcPr>
            <w:tcW w:type="dxa" w:w="3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rPr>
                <w:sz w:val="28"/>
              </w:rPr>
            </w:pPr>
            <w:r>
              <w:rPr>
                <w:sz w:val="28"/>
              </w:rPr>
              <w:t>Ручные механические сирены (технические средства оповещения населения)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1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1C020000">
      <w:pPr>
        <w:ind/>
        <w:jc w:val="both"/>
        <w:rPr>
          <w:sz w:val="28"/>
        </w:rPr>
      </w:pPr>
    </w:p>
    <w:p w14:paraId="1D020000">
      <w:pPr>
        <w:ind/>
        <w:jc w:val="both"/>
        <w:rPr>
          <w:sz w:val="28"/>
        </w:rPr>
      </w:pPr>
    </w:p>
    <w:p w14:paraId="1E020000">
      <w:pPr>
        <w:spacing w:after="100" w:before="100"/>
        <w:ind/>
        <w:jc w:val="both"/>
        <w:rPr>
          <w:sz w:val="2"/>
        </w:rPr>
      </w:pPr>
    </w:p>
    <w:p w14:paraId="1F020000"/>
    <w:p w14:paraId="20020000">
      <w:pPr>
        <w:tabs>
          <w:tab w:leader="none" w:pos="15026" w:val="right"/>
        </w:tabs>
        <w:ind/>
      </w:pPr>
    </w:p>
    <w:p w14:paraId="21020000">
      <w:pPr>
        <w:ind w:firstLine="708" w:left="0"/>
        <w:jc w:val="center"/>
        <w:rPr>
          <w:sz w:val="20"/>
        </w:rPr>
      </w:pPr>
    </w:p>
    <w:sectPr>
      <w:pgSz w:h="16838" w:orient="portrait" w:w="11906"/>
      <w:pgMar w:bottom="567" w:footer="0" w:gutter="0" w:header="0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2" w:type="paragraph">
    <w:name w:val="No Spacing"/>
    <w:link w:val="Style_2_ch"/>
    <w:rPr>
      <w:sz w:val="24"/>
    </w:rPr>
  </w:style>
  <w:style w:styleId="Style_2_ch" w:type="character">
    <w:name w:val="No Spacing"/>
    <w:link w:val="Style_2"/>
    <w:rPr>
      <w:sz w:val="24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нак Знак2"/>
    <w:basedOn w:val="Style_7"/>
    <w:link w:val="Style_12_ch"/>
    <w:pPr>
      <w:widowControl w:val="0"/>
      <w:spacing w:after="160" w:line="240" w:lineRule="exact"/>
      <w:ind/>
      <w:jc w:val="right"/>
    </w:pPr>
    <w:rPr>
      <w:sz w:val="20"/>
    </w:rPr>
  </w:style>
  <w:style w:styleId="Style_12_ch" w:type="character">
    <w:name w:val="Знак Знак2"/>
    <w:basedOn w:val="Style_7_ch"/>
    <w:link w:val="Style_12"/>
    <w:rPr>
      <w:sz w:val="20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5" w:type="paragraph">
    <w:name w:val="Normal (Web)"/>
    <w:basedOn w:val="Style_7"/>
    <w:link w:val="Style_5_ch"/>
    <w:pPr>
      <w:spacing w:afterAutospacing="on" w:beforeAutospacing="on"/>
      <w:ind/>
    </w:pPr>
  </w:style>
  <w:style w:styleId="Style_5_ch" w:type="character">
    <w:name w:val="Normal (Web)"/>
    <w:basedOn w:val="Style_7_ch"/>
    <w:link w:val="Style_5"/>
  </w:style>
  <w:style w:styleId="Style_14" w:type="paragraph">
    <w:name w:val="Heading"/>
    <w:basedOn w:val="Style_7"/>
    <w:next w:val="Style_15"/>
    <w:link w:val="Style_1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4_ch" w:type="character">
    <w:name w:val="Heading"/>
    <w:basedOn w:val="Style_7_ch"/>
    <w:link w:val="Style_14"/>
    <w:rPr>
      <w:rFonts w:ascii="Liberation Sans" w:hAnsi="Liberation Sans"/>
      <w:sz w:val="28"/>
    </w:rPr>
  </w:style>
  <w:style w:styleId="Style_16" w:type="paragraph">
    <w:name w:val="Index"/>
    <w:basedOn w:val="Style_7"/>
    <w:link w:val="Style_16_ch"/>
  </w:style>
  <w:style w:styleId="Style_16_ch" w:type="character">
    <w:name w:val="Index"/>
    <w:basedOn w:val="Style_7_ch"/>
    <w:link w:val="Style_16"/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17" w:type="paragraph">
    <w:name w:val="Заголовок 1 Знак"/>
    <w:basedOn w:val="Style_18"/>
    <w:link w:val="Style_17_ch"/>
    <w:rPr>
      <w:rFonts w:asciiTheme="majorAscii" w:hAnsiTheme="majorHAnsi"/>
      <w:b w:val="1"/>
      <w:color w:themeColor="accent1" w:themeShade="BF" w:val="376092"/>
    </w:rPr>
  </w:style>
  <w:style w:styleId="Style_17_ch" w:type="character">
    <w:name w:val="Заголовок 1 Знак"/>
    <w:basedOn w:val="Style_18_ch"/>
    <w:link w:val="Style_17"/>
    <w:rPr>
      <w:rFonts w:asciiTheme="majorAscii" w:hAnsiTheme="majorHAnsi"/>
      <w:b w:val="1"/>
      <w:color w:themeColor="accent1" w:themeShade="BF" w:val="376092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19" w:type="paragraph">
    <w:name w:val="toc 3"/>
    <w:next w:val="Style_7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Заголовок 2 Знак"/>
    <w:basedOn w:val="Style_18"/>
    <w:link w:val="Style_20_ch"/>
    <w:rPr>
      <w:b w:val="1"/>
      <w:sz w:val="36"/>
    </w:rPr>
  </w:style>
  <w:style w:styleId="Style_20_ch" w:type="character">
    <w:name w:val="Заголовок 2 Знак"/>
    <w:basedOn w:val="Style_18_ch"/>
    <w:link w:val="Style_20"/>
    <w:rPr>
      <w:b w:val="1"/>
      <w:sz w:val="36"/>
    </w:rPr>
  </w:style>
  <w:style w:styleId="Style_21" w:type="paragraph">
    <w:name w:val="heading 5"/>
    <w:next w:val="Style_7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List Paragraph"/>
    <w:basedOn w:val="Style_7"/>
    <w:link w:val="Style_22_ch"/>
    <w:pPr>
      <w:ind w:firstLine="0" w:left="720"/>
      <w:contextualSpacing w:val="1"/>
    </w:pPr>
  </w:style>
  <w:style w:styleId="Style_22_ch" w:type="character">
    <w:name w:val="List Paragraph"/>
    <w:basedOn w:val="Style_7_ch"/>
    <w:link w:val="Style_22"/>
  </w:style>
  <w:style w:styleId="Style_23" w:type="paragraph">
    <w:name w:val="heading 1"/>
    <w:basedOn w:val="Style_7"/>
    <w:next w:val="Style_7"/>
    <w:link w:val="Style_2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3_ch" w:type="character">
    <w:name w:val="heading 1"/>
    <w:basedOn w:val="Style_7_ch"/>
    <w:link w:val="Style_23"/>
    <w:rPr>
      <w:rFonts w:asciiTheme="majorAscii" w:hAnsiTheme="majorHAnsi"/>
      <w:b w:val="1"/>
      <w:color w:themeColor="accent1" w:themeShade="BF" w:val="376092"/>
      <w:sz w:val="28"/>
    </w:rPr>
  </w:style>
  <w:style w:styleId="Style_24" w:type="paragraph">
    <w:name w:val="Текст выноски Знак"/>
    <w:basedOn w:val="Style_18"/>
    <w:link w:val="Style_24_ch"/>
    <w:rPr>
      <w:rFonts w:ascii="Tahoma" w:hAnsi="Tahoma"/>
      <w:sz w:val="16"/>
    </w:rPr>
  </w:style>
  <w:style w:styleId="Style_24_ch" w:type="character">
    <w:name w:val="Текст выноски Знак"/>
    <w:basedOn w:val="Style_18_ch"/>
    <w:link w:val="Style_24"/>
    <w:rPr>
      <w:rFonts w:ascii="Tahoma" w:hAnsi="Tahoma"/>
      <w:sz w:val="16"/>
    </w:rPr>
  </w:style>
  <w:style w:styleId="Style_25" w:type="paragraph">
    <w:name w:val="Hyperlink"/>
    <w:link w:val="Style_25_ch"/>
    <w:rPr>
      <w:color w:val="000080"/>
      <w:u w:val="single"/>
    </w:rPr>
  </w:style>
  <w:style w:styleId="Style_25_ch" w:type="character">
    <w:name w:val="Hyperlink"/>
    <w:link w:val="Style_25"/>
    <w:rPr>
      <w:color w:val="000080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7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Основной текст (2)"/>
    <w:basedOn w:val="Style_7"/>
    <w:link w:val="Style_29_ch"/>
    <w:pPr>
      <w:widowControl w:val="0"/>
      <w:spacing w:after="840" w:before="780" w:line="302" w:lineRule="exact"/>
      <w:ind/>
    </w:pPr>
    <w:rPr>
      <w:sz w:val="26"/>
    </w:rPr>
  </w:style>
  <w:style w:styleId="Style_29_ch" w:type="character">
    <w:name w:val="Основной текст (2)"/>
    <w:basedOn w:val="Style_7_ch"/>
    <w:link w:val="Style_29"/>
    <w:rPr>
      <w:sz w:val="26"/>
    </w:rPr>
  </w:style>
  <w:style w:styleId="Style_30" w:type="paragraph">
    <w:name w:val="toc 9"/>
    <w:next w:val="Style_7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aption"/>
    <w:basedOn w:val="Style_7"/>
    <w:link w:val="Style_31_ch"/>
    <w:pPr>
      <w:spacing w:after="120" w:before="120"/>
      <w:ind/>
    </w:pPr>
    <w:rPr>
      <w:i w:val="1"/>
    </w:rPr>
  </w:style>
  <w:style w:styleId="Style_31_ch" w:type="character">
    <w:name w:val="caption"/>
    <w:basedOn w:val="Style_7_ch"/>
    <w:link w:val="Style_31"/>
    <w:rPr>
      <w:i w:val="1"/>
    </w:rPr>
  </w:style>
  <w:style w:styleId="Style_32" w:type="paragraph">
    <w:name w:val="Без интервала Знак"/>
    <w:link w:val="Style_32_ch"/>
    <w:rPr>
      <w:sz w:val="24"/>
    </w:rPr>
  </w:style>
  <w:style w:styleId="Style_32_ch" w:type="character">
    <w:name w:val="Без интервала Знак"/>
    <w:link w:val="Style_32"/>
    <w:rPr>
      <w:sz w:val="24"/>
    </w:rPr>
  </w:style>
  <w:style w:styleId="Style_33" w:type="paragraph">
    <w:name w:val="toc 8"/>
    <w:next w:val="Style_7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5" w:type="paragraph">
    <w:name w:val="Body Text"/>
    <w:basedOn w:val="Style_7"/>
    <w:link w:val="Style_15_ch"/>
    <w:pPr>
      <w:spacing w:after="140" w:line="276" w:lineRule="auto"/>
      <w:ind/>
    </w:pPr>
  </w:style>
  <w:style w:styleId="Style_15_ch" w:type="character">
    <w:name w:val="Body Text"/>
    <w:basedOn w:val="Style_7_ch"/>
    <w:link w:val="Style_15"/>
  </w:style>
  <w:style w:styleId="Style_34" w:type="paragraph">
    <w:name w:val="toc 5"/>
    <w:next w:val="Style_7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7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Balloon Text"/>
    <w:basedOn w:val="Style_7"/>
    <w:link w:val="Style_36_ch"/>
    <w:rPr>
      <w:rFonts w:ascii="Tahoma" w:hAnsi="Tahoma"/>
      <w:sz w:val="16"/>
    </w:rPr>
  </w:style>
  <w:style w:styleId="Style_36_ch" w:type="character">
    <w:name w:val="Balloon Text"/>
    <w:basedOn w:val="Style_7_ch"/>
    <w:link w:val="Style_36"/>
    <w:rPr>
      <w:rFonts w:ascii="Tahoma" w:hAnsi="Tahoma"/>
      <w:sz w:val="16"/>
    </w:rPr>
  </w:style>
  <w:style w:styleId="Style_37" w:type="paragraph">
    <w:name w:val="Title"/>
    <w:next w:val="Style_7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7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List"/>
    <w:basedOn w:val="Style_15"/>
    <w:link w:val="Style_39_ch"/>
  </w:style>
  <w:style w:styleId="Style_39_ch" w:type="character">
    <w:name w:val="List"/>
    <w:basedOn w:val="Style_15_ch"/>
    <w:link w:val="Style_39"/>
  </w:style>
  <w:style w:styleId="Style_40" w:type="paragraph">
    <w:name w:val="heading 2"/>
    <w:basedOn w:val="Style_7"/>
    <w:link w:val="Style_40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40_ch" w:type="character">
    <w:name w:val="heading 2"/>
    <w:basedOn w:val="Style_7_ch"/>
    <w:link w:val="Style_40"/>
    <w:rPr>
      <w:b w:val="1"/>
      <w:sz w:val="36"/>
    </w:rPr>
  </w:style>
  <w:style w:styleId="Style_1" w:type="table">
    <w:name w:val="Table Grid"/>
    <w:basedOn w:val="Style_6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2024-09-16T11:03:08Z</dcterms:modified>
</cp:coreProperties>
</file>