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widowControl w:val="0"/>
        <w:ind/>
        <w:jc w:val="center"/>
        <w:rPr>
          <w:sz w:val="28"/>
        </w:rPr>
      </w:pPr>
      <w: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widowControl w:val="0"/>
        <w:ind/>
        <w:jc w:val="center"/>
        <w:rPr>
          <w:b w:val="1"/>
          <w:sz w:val="28"/>
        </w:rPr>
      </w:pPr>
    </w:p>
    <w:p w14:paraId="0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СЕВЕРНОГО РАЙОНА </w:t>
      </w:r>
    </w:p>
    <w:p w14:paraId="05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ОРЕНБУРГСКОЙ ОБЛАСТИ</w:t>
      </w:r>
    </w:p>
    <w:p w14:paraId="06000000">
      <w:pPr>
        <w:widowControl w:val="0"/>
        <w:ind/>
        <w:jc w:val="center"/>
        <w:rPr>
          <w:b w:val="1"/>
          <w:sz w:val="28"/>
        </w:rPr>
      </w:pPr>
    </w:p>
    <w:p w14:paraId="07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ПОСТАНОВЛЕНИЕ </w:t>
      </w:r>
    </w:p>
    <w:p w14:paraId="08000000">
      <w:pPr>
        <w:widowControl w:val="0"/>
        <w:tabs>
          <w:tab w:leader="none" w:pos="4677" w:val="center"/>
          <w:tab w:leader="none" w:pos="9355" w:val="right"/>
        </w:tabs>
        <w:ind/>
        <w:rPr>
          <w:sz w:val="28"/>
        </w:rPr>
      </w:pPr>
      <w:r>
        <w:rPr>
          <w:rFonts w:ascii="Arial" w:hAnsi="Arial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19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ab/>
      </w:r>
      <w:r>
        <w:rPr>
          <w:sz w:val="28"/>
        </w:rPr>
        <w:tab/>
      </w:r>
    </w:p>
    <w:tbl>
      <w:tblPr>
        <w:tblStyle w:val="Style_1"/>
        <w:tblW w:type="auto" w:w="0"/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shd w:fill="auto" w:val="clear"/>
          </w:tcPr>
          <w:p w14:paraId="09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       24.12.2024</w:t>
            </w:r>
          </w:p>
          <w:p w14:paraId="0A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type="dxa" w:w="3190"/>
            <w:shd w:fill="auto" w:val="clear"/>
          </w:tcPr>
          <w:p w14:paraId="0B000000">
            <w:pPr>
              <w:widowControl w:val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с. Северное</w:t>
            </w:r>
          </w:p>
        </w:tc>
        <w:tc>
          <w:tcPr>
            <w:tcW w:type="dxa" w:w="3191"/>
            <w:shd w:fill="auto" w:val="clear"/>
          </w:tcPr>
          <w:p w14:paraId="0C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№ 657-п</w:t>
            </w:r>
          </w:p>
        </w:tc>
      </w:tr>
    </w:tbl>
    <w:p w14:paraId="0D000000">
      <w:pPr>
        <w:widowControl w:val="0"/>
        <w:ind/>
        <w:jc w:val="center"/>
        <w:rPr>
          <w:sz w:val="28"/>
        </w:rPr>
      </w:pPr>
    </w:p>
    <w:p w14:paraId="0E000000">
      <w:pPr>
        <w:widowControl w:val="0"/>
        <w:tabs>
          <w:tab w:leader="none" w:pos="326" w:val="left"/>
          <w:tab w:leader="none" w:pos="4890" w:val="center"/>
        </w:tabs>
        <w:ind w:right="-425"/>
        <w:rPr>
          <w:sz w:val="28"/>
        </w:rPr>
      </w:pPr>
    </w:p>
    <w:p w14:paraId="0F000000">
      <w:pPr>
        <w:ind/>
        <w:jc w:val="center"/>
        <w:rPr>
          <w:sz w:val="28"/>
        </w:rPr>
      </w:pPr>
      <w:r>
        <w:rPr>
          <w:sz w:val="28"/>
        </w:rPr>
        <w:t>Об утверждении программы</w:t>
      </w:r>
      <w:r>
        <w:rPr>
          <w:sz w:val="28"/>
        </w:rPr>
        <w:t xml:space="preserve"> профилактики рисков причинения вреда (ущерба) охраняемым законом ценностям </w:t>
      </w:r>
      <w:r>
        <w:rPr>
          <w:sz w:val="28"/>
        </w:rPr>
        <w:t>на 2025</w:t>
      </w:r>
      <w:r>
        <w:rPr>
          <w:sz w:val="28"/>
        </w:rPr>
        <w:t xml:space="preserve"> год </w:t>
      </w:r>
      <w:r>
        <w:rPr>
          <w:sz w:val="28"/>
        </w:rPr>
        <w:t xml:space="preserve">при осуществлении муниципального жилищного </w:t>
      </w:r>
      <w:r>
        <w:rPr>
          <w:sz w:val="28"/>
        </w:rPr>
        <w:t xml:space="preserve">контроля на территории  </w:t>
      </w:r>
      <w:r>
        <w:rPr>
          <w:sz w:val="28"/>
        </w:rPr>
        <w:t>муниципального</w:t>
      </w:r>
      <w:r>
        <w:rPr>
          <w:sz w:val="28"/>
        </w:rPr>
        <w:t xml:space="preserve"> образования </w:t>
      </w:r>
      <w:r>
        <w:rPr>
          <w:sz w:val="28"/>
        </w:rPr>
        <w:t>Северный</w:t>
      </w:r>
      <w:r>
        <w:rPr>
          <w:sz w:val="28"/>
        </w:rPr>
        <w:t xml:space="preserve"> район</w:t>
      </w:r>
    </w:p>
    <w:p w14:paraId="10000000">
      <w:pPr>
        <w:rPr>
          <w:sz w:val="28"/>
        </w:rPr>
      </w:pPr>
    </w:p>
    <w:p w14:paraId="11000000">
      <w:pPr>
        <w:ind/>
        <w:jc w:val="both"/>
        <w:rPr>
          <w:sz w:val="28"/>
        </w:rPr>
      </w:pPr>
    </w:p>
    <w:p w14:paraId="12000000">
      <w:pPr>
        <w:ind/>
        <w:jc w:val="both"/>
        <w:rPr>
          <w:sz w:val="28"/>
        </w:rPr>
      </w:pPr>
    </w:p>
    <w:p w14:paraId="13000000">
      <w:pPr>
        <w:ind w:firstLine="708"/>
        <w:jc w:val="both"/>
        <w:rPr>
          <w:sz w:val="28"/>
        </w:rPr>
      </w:pPr>
      <w:bookmarkStart w:id="1" w:name="sub_1"/>
      <w:r>
        <w:rPr>
          <w:sz w:val="28"/>
        </w:rPr>
        <w:t>В соответствии с Федеральными законами от 06.10.2003 №131-ФЗ «Об общих принципах организации органов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 Северный район.</w:t>
      </w:r>
    </w:p>
    <w:p w14:paraId="14000000">
      <w:pPr>
        <w:ind w:firstLine="708"/>
        <w:jc w:val="both"/>
        <w:rPr>
          <w:sz w:val="32"/>
        </w:rPr>
      </w:pPr>
      <w:r>
        <w:rPr>
          <w:sz w:val="28"/>
        </w:rPr>
        <w:t xml:space="preserve">1. Утвердить </w:t>
      </w:r>
      <w:r>
        <w:rPr>
          <w:sz w:val="28"/>
        </w:rPr>
        <w:t>программу</w:t>
      </w:r>
      <w:r>
        <w:rPr>
          <w:sz w:val="28"/>
        </w:rPr>
        <w:t xml:space="preserve"> профилактики рисков причинения вреда (ущерба) охра</w:t>
      </w:r>
      <w:r>
        <w:rPr>
          <w:sz w:val="28"/>
        </w:rPr>
        <w:t>няемым законом ценностям на 2025</w:t>
      </w:r>
      <w:r>
        <w:rPr>
          <w:sz w:val="28"/>
        </w:rPr>
        <w:t xml:space="preserve"> год при осуществлении муниципального жилищного контроля на территории  муниципального образования Северный район</w:t>
      </w:r>
      <w:r>
        <w:rPr>
          <w:sz w:val="28"/>
        </w:rPr>
        <w:t xml:space="preserve"> </w:t>
      </w:r>
      <w:r>
        <w:rPr>
          <w:spacing w:val="2"/>
          <w:sz w:val="28"/>
        </w:rPr>
        <w:t>согласно приложению к настоящему постановлению</w:t>
      </w:r>
      <w:r>
        <w:rPr>
          <w:sz w:val="28"/>
        </w:rPr>
        <w:t>.</w:t>
      </w:r>
      <w:bookmarkEnd w:id="1"/>
    </w:p>
    <w:p w14:paraId="15000000">
      <w:pPr>
        <w:ind w:firstLine="851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 Контроль за исполнением настоящего постановления возложить на                                                      заместителя главы администрации по оперативному управлению Ульянова А.Н.</w:t>
      </w:r>
    </w:p>
    <w:p w14:paraId="16000000">
      <w:pPr>
        <w:ind w:firstLine="851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>Постановление  вступает в силу с 01.01.2025 года.</w:t>
      </w: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</w:p>
    <w:p w14:paraId="19000000">
      <w:pPr>
        <w:widowControl w:val="0"/>
        <w:ind/>
        <w:rPr>
          <w:sz w:val="28"/>
        </w:rPr>
      </w:pPr>
      <w:r>
        <w:rPr>
          <w:color w:val="000000"/>
          <w:sz w:val="28"/>
        </w:rPr>
        <w:t>Глава</w:t>
      </w:r>
      <w:r>
        <w:rPr>
          <w:color w:val="000000"/>
          <w:sz w:val="28"/>
        </w:rPr>
        <w:t xml:space="preserve">  муниципального образования                            </w:t>
      </w:r>
      <w:r>
        <w:rPr>
          <w:color w:val="000000"/>
          <w:sz w:val="28"/>
        </w:rPr>
        <w:t xml:space="preserve">  </w:t>
      </w:r>
      <w:bookmarkStart w:id="2" w:name="_GoBack"/>
      <w:bookmarkEnd w:id="2"/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М.В.Журкин</w:t>
      </w:r>
    </w:p>
    <w:p w14:paraId="1A000000">
      <w:pPr>
        <w:pStyle w:val="Style_2"/>
        <w:ind/>
        <w:jc w:val="right"/>
        <w:rPr>
          <w:sz w:val="28"/>
        </w:rPr>
      </w:pPr>
    </w:p>
    <w:p w14:paraId="1B000000">
      <w:pPr>
        <w:pStyle w:val="Style_2"/>
        <w:ind/>
        <w:jc w:val="center"/>
        <w:rPr>
          <w:sz w:val="16"/>
        </w:rPr>
      </w:pPr>
      <w:r>
        <w:rPr>
          <w:sz w:val="16"/>
        </w:rPr>
        <w:t xml:space="preserve">                                   </w:t>
      </w:r>
      <w:r>
        <w:rPr>
          <w:sz w:val="16"/>
        </w:rPr>
        <w:t>[МЕСТО ДЛЯ ПОДПИСИ]</w:t>
      </w:r>
    </w:p>
    <w:p w14:paraId="1C000000">
      <w:pPr>
        <w:rPr>
          <w:sz w:val="28"/>
        </w:rPr>
      </w:pPr>
    </w:p>
    <w:p w14:paraId="1D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 xml:space="preserve">                 </w:t>
      </w:r>
    </w:p>
    <w:p w14:paraId="1F000000">
      <w:pPr>
        <w:ind/>
        <w:jc w:val="both"/>
        <w:rPr>
          <w:sz w:val="28"/>
        </w:rPr>
      </w:pPr>
    </w:p>
    <w:p w14:paraId="20000000">
      <w:pPr>
        <w:ind/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</w:rPr>
        <w:t xml:space="preserve">азослано: </w:t>
      </w:r>
      <w:r>
        <w:rPr>
          <w:sz w:val="24"/>
        </w:rPr>
        <w:t xml:space="preserve">  в дело; в управление архитектуры, стр</w:t>
      </w:r>
      <w:r>
        <w:rPr>
          <w:sz w:val="24"/>
        </w:rPr>
        <w:t xml:space="preserve">оительства и ЖКХ; </w:t>
      </w:r>
    </w:p>
    <w:p w14:paraId="21000000">
      <w:pPr>
        <w:ind/>
        <w:jc w:val="both"/>
        <w:rPr>
          <w:sz w:val="28"/>
        </w:rPr>
      </w:pP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                                      </w:t>
      </w:r>
      <w:r>
        <w:rPr>
          <w:sz w:val="28"/>
        </w:rPr>
        <w:t xml:space="preserve">Приложение </w:t>
      </w:r>
    </w:p>
    <w:p w14:paraId="26000000">
      <w:pPr>
        <w:widowControl w:val="0"/>
        <w:ind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14:paraId="27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</w:t>
      </w:r>
      <w:r>
        <w:rPr>
          <w:sz w:val="28"/>
        </w:rPr>
        <w:t>от 24.12.2024</w:t>
      </w:r>
      <w:r>
        <w:rPr>
          <w:sz w:val="28"/>
        </w:rPr>
        <w:t xml:space="preserve"> №</w:t>
      </w:r>
      <w:r>
        <w:rPr>
          <w:sz w:val="28"/>
        </w:rPr>
        <w:t xml:space="preserve"> 657-п</w:t>
      </w:r>
    </w:p>
    <w:p w14:paraId="28000000">
      <w:pPr>
        <w:widowControl w:val="0"/>
        <w:ind w:left="5529"/>
        <w:rPr>
          <w:sz w:val="28"/>
          <w:u w:val="single"/>
        </w:rPr>
      </w:pPr>
    </w:p>
    <w:p w14:paraId="29000000">
      <w:pPr>
        <w:rPr>
          <w:b w:val="1"/>
          <w:sz w:val="28"/>
        </w:rPr>
      </w:pPr>
    </w:p>
    <w:p w14:paraId="2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>рограммы профилактики рисков причинения вреда (ущерба) охра</w:t>
      </w:r>
      <w:r>
        <w:rPr>
          <w:b w:val="1"/>
          <w:sz w:val="28"/>
        </w:rPr>
        <w:t>няемым законом ценностям на 2025</w:t>
      </w:r>
      <w:r>
        <w:rPr>
          <w:b w:val="1"/>
          <w:sz w:val="28"/>
        </w:rPr>
        <w:t xml:space="preserve"> год при осуществлении муниципального жилищного контроля на территории  муниципального образования Северный район</w:t>
      </w:r>
    </w:p>
    <w:p w14:paraId="2B000000">
      <w:pPr>
        <w:ind/>
        <w:jc w:val="center"/>
        <w:rPr>
          <w:b w:val="1"/>
          <w:sz w:val="26"/>
        </w:rPr>
      </w:pPr>
    </w:p>
    <w:p w14:paraId="2C000000">
      <w:pPr>
        <w:numPr>
          <w:ilvl w:val="0"/>
          <w:numId w:val="1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D000000">
      <w:pPr>
        <w:ind/>
        <w:jc w:val="center"/>
        <w:rPr>
          <w:b w:val="1"/>
          <w:sz w:val="26"/>
        </w:rPr>
      </w:pPr>
    </w:p>
    <w:p w14:paraId="2E000000">
      <w:pPr>
        <w:ind w:firstLine="708"/>
        <w:jc w:val="both"/>
        <w:rPr>
          <w:sz w:val="28"/>
        </w:rPr>
      </w:pPr>
      <w:r>
        <w:rPr>
          <w:sz w:val="28"/>
        </w:rPr>
        <w:t>Правовыми ос</w:t>
      </w:r>
      <w:r>
        <w:rPr>
          <w:sz w:val="28"/>
        </w:rPr>
        <w:t xml:space="preserve">нованиями разработки программы </w:t>
      </w:r>
      <w:r>
        <w:rPr>
          <w:sz w:val="28"/>
        </w:rPr>
        <w:t>профилактики рисков причинения вреда (ущерба) охраняемым законом ценностям на 2024 год при осуществлении муниципального жилищного контроля на территории  муниципального образования Северный район</w:t>
      </w:r>
      <w:r>
        <w:rPr>
          <w:sz w:val="28"/>
        </w:rPr>
        <w:t xml:space="preserve"> (далее – программа профилактики) являются:</w:t>
      </w:r>
    </w:p>
    <w:p w14:paraId="2F000000">
      <w:pPr>
        <w:ind w:firstLine="708"/>
        <w:jc w:val="both"/>
        <w:rPr>
          <w:sz w:val="28"/>
        </w:rPr>
      </w:pPr>
      <w:r>
        <w:rPr>
          <w:sz w:val="28"/>
        </w:rPr>
        <w:t>- Федеральный закон от 06 октября 2003 № 131-ФЗ «Об общих принципах организации местного самоуправления в Российской Федерации»;</w:t>
      </w:r>
    </w:p>
    <w:p w14:paraId="30000000">
      <w:pPr>
        <w:ind w:firstLine="708"/>
        <w:jc w:val="both"/>
        <w:rPr>
          <w:sz w:val="28"/>
        </w:rPr>
      </w:pPr>
      <w:r>
        <w:rPr>
          <w:sz w:val="28"/>
        </w:rPr>
        <w:t>- Федеральный закон от 31июля 2020 № 248-ФЗ «О государственном контроле (надзоре) и муниципальном контроле в Российской Федерации»;</w:t>
      </w:r>
    </w:p>
    <w:p w14:paraId="31000000">
      <w:pPr>
        <w:pStyle w:val="Style_2"/>
        <w:ind w:firstLine="708"/>
        <w:jc w:val="both"/>
        <w:rPr>
          <w:sz w:val="28"/>
        </w:rPr>
      </w:pPr>
      <w:r>
        <w:rPr>
          <w:sz w:val="28"/>
        </w:rPr>
        <w:t>- Жилищный кодекс РФ;</w:t>
      </w:r>
    </w:p>
    <w:p w14:paraId="32000000">
      <w:pPr>
        <w:pStyle w:val="Style_2"/>
        <w:ind w:firstLine="708"/>
        <w:jc w:val="both"/>
        <w:rPr>
          <w:sz w:val="28"/>
        </w:rPr>
      </w:pPr>
      <w:r>
        <w:rPr>
          <w:sz w:val="28"/>
        </w:rPr>
        <w:t>- Постановление Правительства РФ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33000000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профилактики рисков причинения вреда (ущерба) охраняемым законом ценностям контрольным органом </w:t>
      </w:r>
      <w:r>
        <w:rPr>
          <w:sz w:val="28"/>
        </w:rPr>
        <w:t xml:space="preserve">размещается </w:t>
      </w:r>
      <w:r>
        <w:rPr>
          <w:sz w:val="28"/>
        </w:rPr>
        <w:t xml:space="preserve">на </w:t>
      </w:r>
      <w:r>
        <w:rPr>
          <w:sz w:val="28"/>
        </w:rPr>
        <w:t xml:space="preserve">официальном сайте администрации муниципального </w:t>
      </w:r>
      <w:r>
        <w:rPr>
          <w:sz w:val="28"/>
        </w:rPr>
        <w:t xml:space="preserve">образования </w:t>
      </w:r>
      <w:r>
        <w:rPr>
          <w:sz w:val="28"/>
        </w:rPr>
        <w:t>Северный район</w:t>
      </w:r>
      <w:r>
        <w:rPr>
          <w:sz w:val="28"/>
        </w:rPr>
        <w:t xml:space="preserve"> в сети «Интернет»:</w:t>
      </w:r>
    </w:p>
    <w:p w14:paraId="34000000">
      <w:pPr>
        <w:ind w:firstLine="709"/>
        <w:jc w:val="both"/>
        <w:rPr>
          <w:sz w:val="28"/>
        </w:rPr>
      </w:pPr>
      <w:r>
        <w:rPr>
          <w:sz w:val="28"/>
        </w:rPr>
        <w:t>- перечень нормативных правовых актов, содержащих обязательные требования, оценка соблюдения которых является предметом муниципального жилищного контроля, а также тексты соответствую</w:t>
      </w:r>
      <w:r>
        <w:rPr>
          <w:sz w:val="28"/>
        </w:rPr>
        <w:t>щих нормативных правовых актов;</w:t>
      </w:r>
    </w:p>
    <w:p w14:paraId="35000000">
      <w:pPr>
        <w:ind w:firstLine="709"/>
        <w:jc w:val="both"/>
        <w:rPr>
          <w:sz w:val="28"/>
        </w:rPr>
      </w:pPr>
      <w:r>
        <w:rPr>
          <w:sz w:val="28"/>
        </w:rPr>
        <w:t>- программа профилактики</w:t>
      </w:r>
      <w:r>
        <w:rPr>
          <w:sz w:val="28"/>
          <w:highlight w:val="white"/>
        </w:rPr>
        <w:t>.</w:t>
      </w:r>
    </w:p>
    <w:p w14:paraId="36000000">
      <w:pPr>
        <w:pStyle w:val="Style_2"/>
        <w:ind/>
        <w:jc w:val="both"/>
      </w:pPr>
    </w:p>
    <w:p w14:paraId="3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2. Цели и задачи реализации программы профилактики</w:t>
      </w:r>
    </w:p>
    <w:p w14:paraId="38000000">
      <w:pPr>
        <w:pStyle w:val="Style_2"/>
        <w:ind w:firstLine="709"/>
        <w:jc w:val="center"/>
        <w:rPr>
          <w:b w:val="1"/>
          <w:sz w:val="28"/>
        </w:rPr>
      </w:pPr>
    </w:p>
    <w:p w14:paraId="39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Целями проведения профилактических мероприятий являются:</w:t>
      </w:r>
    </w:p>
    <w:p w14:paraId="3A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- стимулирование добросовестного соблюдения обязательных требований всеми контролируемыми лицами;</w:t>
      </w:r>
    </w:p>
    <w:p w14:paraId="3B000000">
      <w:pPr>
        <w:ind w:firstLine="709"/>
        <w:jc w:val="both"/>
        <w:rPr>
          <w:sz w:val="28"/>
        </w:rPr>
      </w:pPr>
      <w:r>
        <w:rPr>
          <w:sz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C000000">
      <w:pPr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D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Задачами проведения профилактических мероприятий являются:</w:t>
      </w:r>
    </w:p>
    <w:p w14:paraId="3E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- укрепление системы профилактики нарушений обязательных требований;</w:t>
      </w:r>
    </w:p>
    <w:p w14:paraId="3F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- выявление причин, факторов и условий, способствующих нарушениям обязательных требований, разработки мероприятий, направленных на устранение нарушений обязательных требований;</w:t>
      </w:r>
    </w:p>
    <w:p w14:paraId="40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- создание условий для изменения целостного отношения подконтрольных субъектов к добросовестному поведению, формирование позитивной ответственности за свое поведение;</w:t>
      </w:r>
    </w:p>
    <w:p w14:paraId="41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- формирование одинакового понимания обязательных требований у всех участников контрольной деятельности;</w:t>
      </w:r>
    </w:p>
    <w:p w14:paraId="42000000">
      <w:pPr>
        <w:pStyle w:val="Style_2"/>
        <w:ind w:firstLine="709"/>
        <w:jc w:val="both"/>
        <w:rPr>
          <w:sz w:val="28"/>
        </w:rPr>
      </w:pPr>
      <w:r>
        <w:rPr>
          <w:sz w:val="28"/>
        </w:rPr>
        <w:t>- создание и внедрение мер системы позитивной профилактики.</w:t>
      </w:r>
    </w:p>
    <w:p w14:paraId="43000000">
      <w:pPr>
        <w:pStyle w:val="Style_2"/>
        <w:ind w:firstLine="709"/>
        <w:jc w:val="both"/>
        <w:rPr>
          <w:sz w:val="28"/>
        </w:rPr>
      </w:pPr>
    </w:p>
    <w:p w14:paraId="44000000">
      <w:pPr>
        <w:numPr>
          <w:ilvl w:val="0"/>
          <w:numId w:val="2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Перечень профилактических мероприятий, сроки (периодичность) их проведения</w:t>
      </w:r>
    </w:p>
    <w:p w14:paraId="45000000">
      <w:pPr>
        <w:pStyle w:val="Style_2"/>
        <w:ind/>
        <w:jc w:val="center"/>
        <w:rPr>
          <w:b w:val="1"/>
          <w:sz w:val="28"/>
        </w:rPr>
      </w:pPr>
    </w:p>
    <w:p w14:paraId="46000000">
      <w:pPr>
        <w:pStyle w:val="Style_3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3.1. </w:t>
      </w:r>
      <w:r>
        <w:rPr>
          <w:color w:val="000000"/>
          <w:sz w:val="28"/>
        </w:rPr>
        <w:t>Профилактичес</w:t>
      </w:r>
      <w:r>
        <w:rPr>
          <w:color w:val="000000"/>
          <w:sz w:val="28"/>
        </w:rPr>
        <w:t>кие мероприятия осуществляются к</w:t>
      </w:r>
      <w:r>
        <w:rPr>
          <w:color w:val="000000"/>
          <w:sz w:val="28"/>
        </w:rPr>
        <w:t xml:space="preserve">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14:paraId="47000000">
      <w:pPr>
        <w:pStyle w:val="Style_3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осуществлении муниципального контроля могут проводиться следующие виды профилактических мероприятий: </w:t>
      </w:r>
    </w:p>
    <w:p w14:paraId="48000000">
      <w:pPr>
        <w:pStyle w:val="Style_3"/>
        <w:ind w:firstLine="709"/>
        <w:rPr>
          <w:sz w:val="28"/>
        </w:rPr>
      </w:pPr>
      <w:r>
        <w:rPr>
          <w:sz w:val="28"/>
        </w:rPr>
        <w:t>1) информирование;</w:t>
      </w:r>
    </w:p>
    <w:p w14:paraId="49000000">
      <w:pPr>
        <w:pStyle w:val="Style_3"/>
        <w:ind w:firstLine="709"/>
        <w:rPr>
          <w:sz w:val="28"/>
        </w:rPr>
      </w:pPr>
      <w:r>
        <w:rPr>
          <w:sz w:val="28"/>
        </w:rPr>
        <w:t>2) объявление предостережений;</w:t>
      </w:r>
    </w:p>
    <w:p w14:paraId="4A000000">
      <w:pPr>
        <w:pStyle w:val="Style_3"/>
        <w:ind w:firstLine="709"/>
        <w:rPr>
          <w:sz w:val="28"/>
        </w:rPr>
      </w:pPr>
      <w:r>
        <w:rPr>
          <w:sz w:val="28"/>
        </w:rPr>
        <w:t>3) консультирование</w:t>
      </w:r>
      <w:r>
        <w:rPr>
          <w:sz w:val="28"/>
        </w:rPr>
        <w:t>.</w:t>
      </w:r>
    </w:p>
    <w:p w14:paraId="4B000000">
      <w:pPr>
        <w:pStyle w:val="Style_3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Должностным лицом, ответственным</w:t>
      </w:r>
      <w:r>
        <w:rPr>
          <w:color w:val="000000"/>
          <w:sz w:val="28"/>
        </w:rPr>
        <w:t xml:space="preserve"> за реализацию профилактических мероприятий явля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тся </w:t>
      </w:r>
      <w:r>
        <w:rPr>
          <w:color w:val="000000"/>
          <w:sz w:val="28"/>
        </w:rPr>
        <w:t xml:space="preserve">ведущий специалист </w:t>
      </w:r>
      <w:r>
        <w:rPr>
          <w:color w:val="000000"/>
          <w:sz w:val="28"/>
        </w:rPr>
        <w:t xml:space="preserve">управления архитектуры, строительства и ЖКХ Северного района </w:t>
      </w:r>
      <w:r>
        <w:rPr>
          <w:color w:val="000000"/>
          <w:sz w:val="28"/>
        </w:rPr>
        <w:t xml:space="preserve">(далее – </w:t>
      </w:r>
      <w:r>
        <w:rPr>
          <w:color w:val="000000"/>
          <w:sz w:val="28"/>
        </w:rPr>
        <w:t>специалист</w:t>
      </w:r>
      <w:r>
        <w:rPr>
          <w:color w:val="000000"/>
          <w:sz w:val="28"/>
        </w:rPr>
        <w:t>).</w:t>
      </w:r>
    </w:p>
    <w:p w14:paraId="4C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</w:t>
      </w:r>
      <w:r>
        <w:rPr>
          <w:sz w:val="28"/>
        </w:rPr>
        <w:t>официальном сайте администрации в сети «Интернет»</w:t>
      </w:r>
      <w:r>
        <w:rPr>
          <w:sz w:val="28"/>
        </w:rPr>
        <w:t xml:space="preserve"> (далее –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4D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</w:t>
      </w:r>
      <w:r>
        <w:rPr>
          <w:sz w:val="28"/>
        </w:rPr>
        <w:t xml:space="preserve"> июля </w:t>
      </w:r>
      <w:r>
        <w:rPr>
          <w:sz w:val="28"/>
        </w:rPr>
        <w:t>2020 № 248-ФЗ «О государственном контроле (надзоре) и муниципальном контроле в Российской Федерации».</w:t>
      </w:r>
    </w:p>
    <w:p w14:paraId="4E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 xml:space="preserve">Администрация также вправе информировать население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образования </w:t>
      </w:r>
      <w:r>
        <w:rPr>
          <w:sz w:val="28"/>
        </w:rPr>
        <w:t>Северный</w:t>
      </w:r>
      <w:r>
        <w:rPr>
          <w:sz w:val="28"/>
        </w:rPr>
        <w:t xml:space="preserve"> район</w:t>
      </w:r>
      <w:r>
        <w:rPr>
          <w:sz w:val="28"/>
        </w:rPr>
        <w:t xml:space="preserve"> </w:t>
      </w:r>
      <w:r>
        <w:rPr>
          <w:sz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4F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3</w:t>
      </w:r>
      <w:r>
        <w:rPr>
          <w:sz w:val="28"/>
        </w:rPr>
        <w:t>.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</w:t>
      </w:r>
      <w:r>
        <w:rPr>
          <w:sz w:val="28"/>
        </w:rPr>
        <w:t xml:space="preserve"> муниципального </w:t>
      </w:r>
      <w:r>
        <w:rPr>
          <w:sz w:val="28"/>
        </w:rPr>
        <w:t xml:space="preserve">образования </w:t>
      </w:r>
      <w:r>
        <w:rPr>
          <w:sz w:val="28"/>
        </w:rPr>
        <w:t>Северный район</w:t>
      </w:r>
      <w:r>
        <w:rPr>
          <w:sz w:val="28"/>
        </w:rPr>
        <w:t xml:space="preserve"> </w:t>
      </w:r>
      <w:r>
        <w:rPr>
          <w:sz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50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</w:t>
      </w:r>
      <w:r>
        <w:rPr>
          <w:sz w:val="28"/>
        </w:rPr>
        <w:t xml:space="preserve"> марта </w:t>
      </w:r>
      <w:r>
        <w:rPr>
          <w:sz w:val="28"/>
        </w:rPr>
        <w:t>2021 № 151</w:t>
      </w:r>
      <w:r>
        <w:rPr>
          <w:sz w:val="28"/>
        </w:rPr>
        <w:t xml:space="preserve"> </w:t>
      </w:r>
      <w:r>
        <w:rPr>
          <w:sz w:val="28"/>
        </w:rPr>
        <w:t>«О типовых формах документов, используемых ко</w:t>
      </w:r>
      <w:r>
        <w:rPr>
          <w:sz w:val="28"/>
        </w:rPr>
        <w:t>нтрольным (надзорным) органом».</w:t>
      </w:r>
    </w:p>
    <w:p w14:paraId="51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52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53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54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 xml:space="preserve">Личный прием граждан проводится главой (заместителем главы) </w:t>
      </w:r>
      <w:r>
        <w:rPr>
          <w:sz w:val="28"/>
        </w:rPr>
        <w:t>Северного района</w:t>
      </w:r>
      <w:r>
        <w:rPr>
          <w:sz w:val="28"/>
        </w:rPr>
        <w:t xml:space="preserve"> </w:t>
      </w:r>
      <w:r>
        <w:rPr>
          <w:sz w:val="28"/>
        </w:rPr>
        <w:t xml:space="preserve">и (или) должностным лицом, уполномоченным осуществлять муниципальный жилищный контроль. Информация о месте </w:t>
      </w:r>
      <w:r>
        <w:rPr>
          <w:sz w:val="28"/>
        </w:rPr>
        <w:t>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55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Консультирование осуществляется в устной или письменной форме по следующим вопросам:</w:t>
      </w:r>
    </w:p>
    <w:p w14:paraId="56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1) организация и осуществление муниципального жилищного контроля;</w:t>
      </w:r>
    </w:p>
    <w:p w14:paraId="57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2) порядок осуществления контрольных мероприятий, установленных Положением</w:t>
      </w:r>
      <w:r>
        <w:rPr>
          <w:sz w:val="28"/>
        </w:rPr>
        <w:t xml:space="preserve"> о муниципальном жилищном контроле на межселенной территории и территории </w:t>
      </w:r>
      <w:r>
        <w:rPr>
          <w:sz w:val="28"/>
        </w:rPr>
        <w:t>Северного района.</w:t>
      </w:r>
    </w:p>
    <w:p w14:paraId="58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14:paraId="59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5A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5B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14:paraId="5C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14:paraId="5D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б) за время консультирования предоставить в устной форме ответ на поставленные вопросы невозможно;</w:t>
      </w:r>
    </w:p>
    <w:p w14:paraId="5E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в) ответ на поставленные вопросы требует дополнительного запроса сведений.</w:t>
      </w:r>
    </w:p>
    <w:p w14:paraId="5F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60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61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62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Должностным лиц</w:t>
      </w:r>
      <w:r>
        <w:rPr>
          <w:sz w:val="28"/>
        </w:rPr>
        <w:t>о</w:t>
      </w:r>
      <w:r>
        <w:rPr>
          <w:sz w:val="28"/>
        </w:rPr>
        <w:t>м, уполномоченным осуществлять муниципальный жилищный контроль, ведется журнал учета консультирований.</w:t>
      </w:r>
    </w:p>
    <w:p w14:paraId="63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>
        <w:rPr>
          <w:sz w:val="28"/>
        </w:rPr>
        <w:t xml:space="preserve">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rPr>
          <w:sz w:val="28"/>
        </w:rPr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Северный район</w:t>
      </w:r>
      <w:r>
        <w:rPr>
          <w:sz w:val="28"/>
        </w:rPr>
        <w:t xml:space="preserve"> </w:t>
      </w:r>
      <w:r>
        <w:rPr>
          <w:sz w:val="28"/>
        </w:rPr>
        <w:t>или должностным лицом, уполномоченным осуществлять муниципальный жилищный контроль.</w:t>
      </w:r>
    </w:p>
    <w:p w14:paraId="64000000">
      <w:pPr>
        <w:pStyle w:val="Style_3"/>
        <w:ind w:firstLine="709"/>
        <w:jc w:val="both"/>
        <w:rPr>
          <w:sz w:val="28"/>
        </w:rPr>
      </w:pPr>
    </w:p>
    <w:p w14:paraId="65000000">
      <w:pPr>
        <w:numPr>
          <w:ilvl w:val="0"/>
          <w:numId w:val="2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Показатели результативности и эффективности программы профилактики</w:t>
      </w:r>
    </w:p>
    <w:p w14:paraId="66000000">
      <w:pPr>
        <w:ind w:firstLine="709"/>
        <w:jc w:val="both"/>
        <w:rPr>
          <w:i w:val="1"/>
          <w:sz w:val="28"/>
          <w:u w:val="single"/>
        </w:rPr>
      </w:pPr>
    </w:p>
    <w:p w14:paraId="67000000">
      <w:pPr>
        <w:pStyle w:val="Style_4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Отчетными показателями результативности и эффективности мероприятий программы профилактики являются:</w:t>
      </w:r>
    </w:p>
    <w:p w14:paraId="68000000">
      <w:pPr>
        <w:pStyle w:val="Style_4"/>
        <w:spacing w:after="0" w:before="0"/>
        <w:ind w:firstLine="709"/>
        <w:jc w:val="both"/>
        <w:rPr>
          <w:sz w:val="28"/>
        </w:rPr>
      </w:pPr>
      <w:bookmarkStart w:id="3" w:name="100183"/>
      <w:bookmarkEnd w:id="3"/>
      <w:r>
        <w:rPr>
          <w:sz w:val="28"/>
        </w:rPr>
        <w:t>- количество проведенных профилактических мероприятий;</w:t>
      </w:r>
    </w:p>
    <w:p w14:paraId="69000000">
      <w:pPr>
        <w:pStyle w:val="Style_4"/>
        <w:spacing w:after="0" w:before="0"/>
        <w:ind w:firstLine="709"/>
        <w:jc w:val="both"/>
        <w:rPr>
          <w:sz w:val="28"/>
        </w:rPr>
      </w:pPr>
      <w:bookmarkStart w:id="4" w:name="100184"/>
      <w:bookmarkEnd w:id="4"/>
      <w:r>
        <w:rPr>
          <w:sz w:val="28"/>
        </w:rPr>
        <w:t>- количество контролируемых лиц, в отношении которых проведены профилактические мероприятия;</w:t>
      </w:r>
    </w:p>
    <w:p w14:paraId="6A000000">
      <w:pPr>
        <w:pStyle w:val="Style_4"/>
        <w:spacing w:after="0" w:before="0"/>
        <w:ind w:firstLine="709"/>
        <w:jc w:val="both"/>
        <w:rPr>
          <w:sz w:val="28"/>
        </w:rPr>
      </w:pPr>
      <w:bookmarkStart w:id="5" w:name="100185"/>
      <w:bookmarkEnd w:id="5"/>
      <w:r>
        <w:rPr>
          <w:sz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14:paraId="6B000000">
      <w:pPr>
        <w:pStyle w:val="Style_4"/>
        <w:spacing w:after="0" w:before="0"/>
        <w:ind w:firstLine="709"/>
        <w:jc w:val="both"/>
        <w:rPr>
          <w:sz w:val="28"/>
        </w:rPr>
      </w:pPr>
      <w:bookmarkStart w:id="6" w:name="100186"/>
      <w:bookmarkEnd w:id="6"/>
      <w:r>
        <w:rPr>
          <w:sz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6C000000">
      <w:pPr>
        <w:pStyle w:val="Style_4"/>
        <w:spacing w:after="0" w:before="0"/>
        <w:ind w:firstLine="709"/>
        <w:jc w:val="both"/>
        <w:rPr>
          <w:sz w:val="28"/>
        </w:rPr>
      </w:pPr>
      <w:bookmarkStart w:id="7" w:name="100187"/>
      <w:bookmarkEnd w:id="7"/>
      <w:r>
        <w:rPr>
          <w:sz w:val="28"/>
        </w:rPr>
        <w:t>- снижение количества однотипных и повторяющихся нарушений одним и тем же контролируемым лицом.</w:t>
      </w:r>
    </w:p>
    <w:p w14:paraId="6D000000">
      <w:pPr>
        <w:pStyle w:val="Style_4"/>
        <w:spacing w:after="0" w:before="0"/>
        <w:ind/>
        <w:rPr>
          <w:sz w:val="26"/>
        </w:rPr>
      </w:pPr>
    </w:p>
    <w:sectPr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3"/>
      <w:numFmt w:val="decimal"/>
      <w:lvlText w:val="%1."/>
      <w:lvlJc w:val="left"/>
      <w:pPr>
        <w:ind w:hanging="360" w:left="1353"/>
      </w:pPr>
    </w:lvl>
    <w:lvl w:ilvl="1">
      <w:start w:val="1"/>
      <w:numFmt w:val="decimal"/>
      <w:lvlText w:val="%1.%2."/>
      <w:lvlJc w:val="left"/>
      <w:pPr>
        <w:ind w:hanging="720" w:left="1713"/>
      </w:pPr>
    </w:lvl>
    <w:lvl w:ilvl="2">
      <w:start w:val="1"/>
      <w:numFmt w:val="decimal"/>
      <w:lvlText w:val="%1.%2.%3."/>
      <w:lvlJc w:val="left"/>
      <w:pPr>
        <w:ind w:hanging="720" w:left="1713"/>
      </w:pPr>
    </w:lvl>
    <w:lvl w:ilvl="3">
      <w:start w:val="1"/>
      <w:numFmt w:val="decimal"/>
      <w:lvlText w:val="%1.%2.%3.%4."/>
      <w:lvlJc w:val="left"/>
      <w:pPr>
        <w:ind w:hanging="1080" w:left="2073"/>
      </w:pPr>
    </w:lvl>
    <w:lvl w:ilvl="4">
      <w:start w:val="1"/>
      <w:numFmt w:val="decimal"/>
      <w:lvlText w:val="%1.%2.%3.%4.%5."/>
      <w:lvlJc w:val="left"/>
      <w:pPr>
        <w:ind w:hanging="1080" w:left="2073"/>
      </w:pPr>
    </w:lvl>
    <w:lvl w:ilvl="5">
      <w:start w:val="1"/>
      <w:numFmt w:val="decimal"/>
      <w:lvlText w:val="%1.%2.%3.%4.%5.%6."/>
      <w:lvlJc w:val="left"/>
      <w:pPr>
        <w:ind w:hanging="1440" w:left="2433"/>
      </w:pPr>
    </w:lvl>
    <w:lvl w:ilvl="6">
      <w:start w:val="1"/>
      <w:numFmt w:val="decimal"/>
      <w:lvlText w:val="%1.%2.%3.%4.%5.%6.%7."/>
      <w:lvlJc w:val="left"/>
      <w:pPr>
        <w:ind w:hanging="1440" w:left="2433"/>
      </w:pPr>
    </w:lvl>
    <w:lvl w:ilvl="7">
      <w:start w:val="1"/>
      <w:numFmt w:val="decimal"/>
      <w:lvlText w:val="%1.%2.%3.%4.%5.%6.%7.%8."/>
      <w:lvlJc w:val="left"/>
      <w:pPr>
        <w:ind w:hanging="1800" w:left="2793"/>
      </w:pPr>
    </w:lvl>
    <w:lvl w:ilvl="8">
      <w:start w:val="1"/>
      <w:numFmt w:val="decimal"/>
      <w:lvlText w:val="%1.%2.%3.%4.%5.%6.%7.%8.%9."/>
      <w:lvlJc w:val="left"/>
      <w:pPr>
        <w:ind w:hanging="1800" w:left="279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footer"/>
    <w:basedOn w:val="Style_5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5_ch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alloon Text"/>
    <w:basedOn w:val="Style_5"/>
    <w:link w:val="Style_8_ch"/>
    <w:rPr>
      <w:rFonts w:ascii="Segoe UI" w:hAnsi="Segoe UI"/>
      <w:sz w:val="18"/>
    </w:rPr>
  </w:style>
  <w:style w:styleId="Style_8_ch" w:type="character">
    <w:name w:val="Balloon Text"/>
    <w:basedOn w:val="Style_5_ch"/>
    <w:link w:val="Style_8"/>
    <w:rPr>
      <w:rFonts w:ascii="Segoe UI" w:hAnsi="Segoe UI"/>
      <w:sz w:val="1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4" w:type="paragraph">
    <w:name w:val="pboth"/>
    <w:basedOn w:val="Style_5"/>
    <w:link w:val="Style_4_ch"/>
    <w:pPr>
      <w:spacing w:afterAutospacing="on" w:beforeAutospacing="on"/>
      <w:ind/>
    </w:pPr>
    <w:rPr>
      <w:sz w:val="24"/>
    </w:rPr>
  </w:style>
  <w:style w:styleId="Style_4_ch" w:type="character">
    <w:name w:val="pboth"/>
    <w:basedOn w:val="Style_5_ch"/>
    <w:link w:val="Style_4"/>
    <w:rPr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3" w:type="paragraph">
    <w:name w:val="Default"/>
    <w:link w:val="Style_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14" w:type="paragraph">
    <w:name w:val="Основной текст (2)"/>
    <w:basedOn w:val="Style_5"/>
    <w:link w:val="Style_14_ch"/>
    <w:pPr>
      <w:widowControl w:val="0"/>
      <w:spacing w:after="740" w:line="252" w:lineRule="auto"/>
      <w:ind/>
    </w:pPr>
    <w:rPr>
      <w:rFonts w:asciiTheme="minorAscii" w:hAnsiTheme="minorHAnsi"/>
      <w:sz w:val="22"/>
    </w:rPr>
  </w:style>
  <w:style w:styleId="Style_14_ch" w:type="character">
    <w:name w:val="Основной текст (2)"/>
    <w:basedOn w:val="Style_5_ch"/>
    <w:link w:val="Style_14"/>
    <w:rPr>
      <w:rFonts w:asciiTheme="minorAscii" w:hAnsiTheme="minorHAnsi"/>
      <w:sz w:val="22"/>
    </w:rPr>
  </w:style>
  <w:style w:styleId="Style_15" w:type="paragraph">
    <w:name w:val="List Paragraph"/>
    <w:basedOn w:val="Style_5"/>
    <w:link w:val="Style_15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15_ch" w:type="character">
    <w:name w:val="List Paragraph"/>
    <w:basedOn w:val="Style_5_ch"/>
    <w:link w:val="Style_15"/>
    <w:rPr>
      <w:rFonts w:ascii="Calibri" w:hAnsi="Calibri"/>
      <w:sz w:val="22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6"/>
    </w:rPr>
  </w:style>
  <w:style w:styleId="Style_2_ch" w:type="character">
    <w:name w:val="ConsPlusNormal"/>
    <w:link w:val="Style_2"/>
    <w:rPr>
      <w:rFonts w:ascii="Times New Roman" w:hAnsi="Times New Roman"/>
      <w:sz w:val="26"/>
    </w:rPr>
  </w:style>
  <w:style w:styleId="Style_18" w:type="paragraph">
    <w:name w:val="heading 1"/>
    <w:basedOn w:val="Style_5"/>
    <w:next w:val="Style_5"/>
    <w:link w:val="Style_18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8_ch" w:type="character">
    <w:name w:val="heading 1"/>
    <w:basedOn w:val="Style_5_ch"/>
    <w:link w:val="Style_18"/>
    <w:rPr>
      <w:b w:val="1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yperlink"/>
    <w:basedOn w:val="Style_19"/>
    <w:link w:val="Style_20_ch"/>
    <w:rPr>
      <w:color w:themeColor="hyperlink" w:val="0563C1"/>
      <w:u w:val="single"/>
    </w:rPr>
  </w:style>
  <w:style w:styleId="Style_20_ch" w:type="character">
    <w:name w:val="Hyperlink"/>
    <w:basedOn w:val="Style_19_ch"/>
    <w:link w:val="Style_20"/>
    <w:rPr>
      <w:color w:themeColor="hyperlink"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Основной текст1"/>
    <w:basedOn w:val="Style_5"/>
    <w:link w:val="Style_24_ch"/>
    <w:pPr>
      <w:spacing w:after="360" w:before="420" w:line="0" w:lineRule="atLeast"/>
      <w:ind/>
      <w:jc w:val="both"/>
    </w:pPr>
    <w:rPr>
      <w:rFonts w:asciiTheme="minorAscii" w:hAnsiTheme="minorHAnsi"/>
      <w:sz w:val="26"/>
    </w:rPr>
  </w:style>
  <w:style w:styleId="Style_24_ch" w:type="character">
    <w:name w:val="Основной текст1"/>
    <w:basedOn w:val="Style_5_ch"/>
    <w:link w:val="Style_24"/>
    <w:rPr>
      <w:rFonts w:asciiTheme="minorAscii" w:hAnsiTheme="minorHAnsi"/>
      <w:sz w:val="26"/>
    </w:rPr>
  </w:style>
  <w:style w:styleId="Style_25" w:type="paragraph">
    <w:name w:val="header"/>
    <w:basedOn w:val="Style_5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5_ch"/>
    <w:link w:val="Style_25"/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5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5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5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2024-12-25T04:58:39Z</dcterms:modified>
</cp:coreProperties>
</file>