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    </w:t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C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15.12.2023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>628-п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постановление администрации</w:t>
      </w:r>
    </w:p>
    <w:p w14:paraId="10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15.12.2021 № 737-п</w:t>
      </w:r>
    </w:p>
    <w:p w14:paraId="11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2000000">
      <w:pPr>
        <w:ind w:right="3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Федеральным законом от 7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2011 № 416-ФЗ «О водоснабжении и водоотведении», постановлением Правительства Российской Федерации от 13</w:t>
      </w:r>
      <w:r>
        <w:rPr>
          <w:rFonts w:ascii="Times New Roman" w:hAnsi="Times New Roman"/>
          <w:sz w:val="28"/>
        </w:rPr>
        <w:t>.05.</w:t>
      </w:r>
      <w:r>
        <w:rPr>
          <w:rFonts w:ascii="Times New Roman" w:hAnsi="Times New Roman"/>
          <w:sz w:val="28"/>
        </w:rPr>
        <w:t>2013 № 406 «О государственном регулировании тарифов в сфере водоснабжения и водоотведения», постановлением Правительства Российской Федерации от 29</w:t>
      </w:r>
      <w:r>
        <w:rPr>
          <w:rFonts w:ascii="Times New Roman" w:hAnsi="Times New Roman"/>
          <w:sz w:val="28"/>
        </w:rPr>
        <w:t>.07.</w:t>
      </w:r>
      <w:r>
        <w:rPr>
          <w:rFonts w:ascii="Times New Roman" w:hAnsi="Times New Roman"/>
          <w:sz w:val="28"/>
        </w:rPr>
        <w:t>2013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</w:t>
      </w:r>
      <w:r>
        <w:rPr>
          <w:rFonts w:ascii="Times New Roman" w:hAnsi="Times New Roman"/>
          <w:sz w:val="28"/>
        </w:rPr>
        <w:t xml:space="preserve">.12.2013 </w:t>
      </w:r>
      <w:r>
        <w:rPr>
          <w:rFonts w:ascii="Times New Roman" w:hAnsi="Times New Roman"/>
          <w:sz w:val="28"/>
        </w:rPr>
        <w:t>№ 1746-э «Об утверждении методических указаний по расчету</w:t>
      </w:r>
      <w:r>
        <w:rPr>
          <w:rFonts w:ascii="Times New Roman" w:hAnsi="Times New Roman"/>
          <w:sz w:val="28"/>
        </w:rPr>
        <w:t xml:space="preserve"> регулируемых тарифов в сфере водоснабжения и водоотведения», </w:t>
      </w:r>
      <w:r>
        <w:rPr>
          <w:rFonts w:ascii="Times New Roman" w:hAnsi="Times New Roman"/>
          <w:color w:val="000000"/>
          <w:sz w:val="28"/>
        </w:rPr>
        <w:t xml:space="preserve">а также учитывая итоги рассмотрения данного вопроса на коллегии  по регулированию тарифов и надбавок администрации Северного района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протокол от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):</w:t>
      </w:r>
    </w:p>
    <w:p w14:paraId="13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1. Внести в постановление администрации от </w:t>
      </w:r>
      <w:r>
        <w:rPr>
          <w:rFonts w:ascii="Times New Roman" w:hAnsi="Times New Roman"/>
          <w:sz w:val="28"/>
        </w:rPr>
        <w:t>15.12.2021</w:t>
      </w:r>
      <w:r>
        <w:rPr>
          <w:rFonts w:ascii="Times New Roman" w:hAnsi="Times New Roman"/>
          <w:sz w:val="28"/>
        </w:rPr>
        <w:t xml:space="preserve"> № 7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7-п   «Об установлении долгосрочных тарифов на водоотведение  и долгосрочных параметров регулирования, установленных на долгосрочный перио</w:t>
      </w:r>
      <w:r>
        <w:rPr>
          <w:rFonts w:ascii="Times New Roman" w:hAnsi="Times New Roman"/>
          <w:sz w:val="28"/>
        </w:rPr>
        <w:t xml:space="preserve">д регулирования 2022-2024 годы, для МУП ЖКХ «Северное» </w:t>
      </w:r>
      <w:r>
        <w:rPr>
          <w:rFonts w:ascii="Times New Roman" w:hAnsi="Times New Roman"/>
          <w:sz w:val="28"/>
        </w:rPr>
        <w:t>муниципального образования Северный сельсовет</w:t>
      </w:r>
      <w:r>
        <w:rPr>
          <w:rFonts w:ascii="Times New Roman" w:hAnsi="Times New Roman"/>
          <w:sz w:val="28"/>
        </w:rPr>
        <w:t>», следующие изменения</w:t>
      </w:r>
      <w:r>
        <w:rPr>
          <w:rFonts w:ascii="Times New Roman" w:hAnsi="Times New Roman"/>
          <w:sz w:val="28"/>
        </w:rPr>
        <w:t>:</w:t>
      </w:r>
    </w:p>
    <w:p w14:paraId="14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1.1. приложение 1 к постановлению изложить в новой редакции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1 к настоящему постановлению.</w:t>
      </w:r>
    </w:p>
    <w:p w14:paraId="15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1.2. приложение 3 к постановлению изложить в новой редакции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2 к настоящему постановлению.</w:t>
      </w:r>
    </w:p>
    <w:p w14:paraId="16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14:paraId="17000000">
      <w:pPr>
        <w:widowControl w:val="1"/>
        <w:ind w:righ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8000000">
      <w:pPr>
        <w:widowControl w:val="1"/>
        <w:spacing w:after="120"/>
        <w:ind w:right="-1"/>
        <w:rPr>
          <w:rFonts w:ascii="Times New Roman" w:hAnsi="Times New Roman"/>
          <w:sz w:val="28"/>
        </w:rPr>
      </w:pPr>
    </w:p>
    <w:p w14:paraId="19000000">
      <w:pPr>
        <w:widowControl w:val="1"/>
        <w:spacing w:after="12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 главы администрации района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ahoma" w:hAnsi="Tahoma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А.Н.Ульянов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</w:t>
      </w:r>
    </w:p>
    <w:p w14:paraId="1A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Алексеевой Е.А., МУП ЖКХ</w:t>
      </w:r>
      <w:r>
        <w:rPr>
          <w:rFonts w:ascii="Times New Roman" w:hAnsi="Times New Roman"/>
          <w:sz w:val="24"/>
        </w:rPr>
        <w:t xml:space="preserve"> «Северное»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Пестову Ю.В.</w:t>
      </w:r>
    </w:p>
    <w:p w14:paraId="1B000000">
      <w:pPr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  <w:bookmarkStart w:id="1" w:name="_GoBack"/>
      <w:bookmarkEnd w:id="1"/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4"/>
        </w:rPr>
      </w:pPr>
    </w:p>
    <w:p w14:paraId="24000000">
      <w:pPr>
        <w:rPr>
          <w:rFonts w:ascii="Times New Roman" w:hAnsi="Times New Roman"/>
          <w:sz w:val="24"/>
        </w:rPr>
      </w:pPr>
    </w:p>
    <w:p w14:paraId="25000000">
      <w:pPr>
        <w:rPr>
          <w:rFonts w:ascii="Times New Roman" w:hAnsi="Times New Roman"/>
          <w:sz w:val="24"/>
        </w:rPr>
      </w:pPr>
    </w:p>
    <w:p w14:paraId="26000000">
      <w:pPr>
        <w:rPr>
          <w:rFonts w:ascii="Times New Roman" w:hAnsi="Times New Roman"/>
          <w:sz w:val="24"/>
        </w:rPr>
      </w:pPr>
    </w:p>
    <w:p w14:paraId="27000000">
      <w:pPr>
        <w:rPr>
          <w:rFonts w:ascii="Times New Roman" w:hAnsi="Times New Roman"/>
          <w:sz w:val="24"/>
        </w:rPr>
      </w:pPr>
    </w:p>
    <w:p w14:paraId="28000000">
      <w:pPr>
        <w:rPr>
          <w:rFonts w:ascii="Times New Roman" w:hAnsi="Times New Roman"/>
          <w:sz w:val="24"/>
        </w:rPr>
      </w:pPr>
    </w:p>
    <w:p w14:paraId="29000000">
      <w:pPr>
        <w:rPr>
          <w:rFonts w:ascii="Times New Roman" w:hAnsi="Times New Roman"/>
          <w:sz w:val="24"/>
        </w:rPr>
      </w:pPr>
    </w:p>
    <w:p w14:paraId="2A000000">
      <w:pPr>
        <w:rPr>
          <w:rFonts w:ascii="Times New Roman" w:hAnsi="Times New Roman"/>
          <w:sz w:val="24"/>
        </w:rPr>
      </w:pPr>
    </w:p>
    <w:p w14:paraId="2B000000">
      <w:pPr>
        <w:rPr>
          <w:rFonts w:ascii="Times New Roman" w:hAnsi="Times New Roman"/>
          <w:sz w:val="24"/>
        </w:rPr>
      </w:pPr>
    </w:p>
    <w:p w14:paraId="2C000000">
      <w:pPr>
        <w:rPr>
          <w:rFonts w:ascii="Times New Roman" w:hAnsi="Times New Roman"/>
          <w:sz w:val="24"/>
        </w:rPr>
      </w:pPr>
    </w:p>
    <w:p w14:paraId="2D000000">
      <w:pPr>
        <w:rPr>
          <w:rFonts w:ascii="Times New Roman" w:hAnsi="Times New Roman"/>
          <w:sz w:val="24"/>
        </w:rPr>
      </w:pPr>
    </w:p>
    <w:p w14:paraId="2E000000">
      <w:pPr>
        <w:rPr>
          <w:rFonts w:ascii="Times New Roman" w:hAnsi="Times New Roman"/>
          <w:sz w:val="24"/>
        </w:rPr>
      </w:pPr>
    </w:p>
    <w:p w14:paraId="2F000000">
      <w:pPr>
        <w:rPr>
          <w:rFonts w:ascii="Times New Roman" w:hAnsi="Times New Roman"/>
          <w:sz w:val="24"/>
        </w:rPr>
      </w:pPr>
    </w:p>
    <w:p w14:paraId="30000000">
      <w:pPr>
        <w:rPr>
          <w:rFonts w:ascii="Times New Roman" w:hAnsi="Times New Roman"/>
          <w:sz w:val="24"/>
        </w:rPr>
      </w:pPr>
    </w:p>
    <w:p w14:paraId="31000000">
      <w:pPr>
        <w:rPr>
          <w:rFonts w:ascii="Times New Roman" w:hAnsi="Times New Roman"/>
          <w:sz w:val="24"/>
        </w:rPr>
      </w:pPr>
    </w:p>
    <w:p w14:paraId="32000000">
      <w:pPr>
        <w:rPr>
          <w:rFonts w:ascii="Times New Roman" w:hAnsi="Times New Roman"/>
          <w:sz w:val="24"/>
        </w:rPr>
      </w:pPr>
    </w:p>
    <w:p w14:paraId="33000000">
      <w:pPr>
        <w:rPr>
          <w:rFonts w:ascii="Times New Roman" w:hAnsi="Times New Roman"/>
          <w:sz w:val="24"/>
        </w:rPr>
      </w:pPr>
    </w:p>
    <w:p w14:paraId="34000000">
      <w:pPr>
        <w:rPr>
          <w:rFonts w:ascii="Times New Roman" w:hAnsi="Times New Roman"/>
          <w:sz w:val="24"/>
        </w:rPr>
      </w:pPr>
    </w:p>
    <w:p w14:paraId="35000000">
      <w:pPr>
        <w:rPr>
          <w:rFonts w:ascii="Times New Roman" w:hAnsi="Times New Roman"/>
          <w:sz w:val="24"/>
        </w:rPr>
      </w:pPr>
    </w:p>
    <w:p w14:paraId="36000000">
      <w:pPr>
        <w:rPr>
          <w:rFonts w:ascii="Times New Roman" w:hAnsi="Times New Roman"/>
          <w:sz w:val="24"/>
        </w:rPr>
      </w:pPr>
    </w:p>
    <w:p w14:paraId="37000000">
      <w:pPr>
        <w:rPr>
          <w:rFonts w:ascii="Times New Roman" w:hAnsi="Times New Roman"/>
          <w:sz w:val="24"/>
        </w:rPr>
      </w:pPr>
    </w:p>
    <w:p w14:paraId="38000000">
      <w:pPr>
        <w:rPr>
          <w:rFonts w:ascii="Times New Roman" w:hAnsi="Times New Roman"/>
          <w:sz w:val="24"/>
        </w:rPr>
      </w:pPr>
    </w:p>
    <w:p w14:paraId="39000000">
      <w:pPr>
        <w:rPr>
          <w:rFonts w:ascii="Times New Roman" w:hAnsi="Times New Roman"/>
          <w:sz w:val="24"/>
        </w:rPr>
      </w:pPr>
    </w:p>
    <w:p w14:paraId="3A000000">
      <w:pPr>
        <w:rPr>
          <w:rFonts w:ascii="Times New Roman" w:hAnsi="Times New Roman"/>
          <w:sz w:val="24"/>
        </w:rPr>
      </w:pPr>
    </w:p>
    <w:p w14:paraId="3B000000">
      <w:pPr>
        <w:rPr>
          <w:rFonts w:ascii="Times New Roman" w:hAnsi="Times New Roman"/>
          <w:sz w:val="24"/>
        </w:rPr>
      </w:pPr>
    </w:p>
    <w:p w14:paraId="3C000000">
      <w:pPr>
        <w:rPr>
          <w:rFonts w:ascii="Times New Roman" w:hAnsi="Times New Roman"/>
          <w:sz w:val="24"/>
        </w:rPr>
      </w:pPr>
    </w:p>
    <w:p w14:paraId="3D000000">
      <w:pPr>
        <w:rPr>
          <w:rFonts w:ascii="Times New Roman" w:hAnsi="Times New Roman"/>
          <w:sz w:val="24"/>
        </w:rPr>
      </w:pPr>
    </w:p>
    <w:p w14:paraId="3E000000">
      <w:pPr>
        <w:rPr>
          <w:rFonts w:ascii="Times New Roman" w:hAnsi="Times New Roman"/>
          <w:sz w:val="24"/>
        </w:rPr>
      </w:pPr>
    </w:p>
    <w:p w14:paraId="3F000000">
      <w:pPr>
        <w:rPr>
          <w:rFonts w:ascii="Times New Roman" w:hAnsi="Times New Roman"/>
          <w:sz w:val="24"/>
        </w:rPr>
      </w:pPr>
    </w:p>
    <w:p w14:paraId="40000000">
      <w:pPr>
        <w:rPr>
          <w:rFonts w:ascii="Times New Roman" w:hAnsi="Times New Roman"/>
          <w:sz w:val="24"/>
        </w:rPr>
      </w:pPr>
    </w:p>
    <w:p w14:paraId="41000000">
      <w:pPr>
        <w:rPr>
          <w:rFonts w:ascii="Times New Roman" w:hAnsi="Times New Roman"/>
          <w:sz w:val="24"/>
        </w:rPr>
      </w:pPr>
    </w:p>
    <w:p w14:paraId="4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 xml:space="preserve">                  </w:t>
      </w:r>
    </w:p>
    <w:p w14:paraId="43000000">
      <w:pPr>
        <w:sectPr>
          <w:headerReference r:id="rId2" w:type="default"/>
          <w:pgSz w:h="16838" w:orient="portrait" w:w="11906"/>
          <w:pgMar w:bottom="1134" w:footer="708" w:gutter="0" w:header="708" w:left="1701" w:right="850" w:top="426"/>
        </w:sectPr>
      </w:pPr>
    </w:p>
    <w:p w14:paraId="4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14:paraId="4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к постановлению администрации</w:t>
      </w:r>
    </w:p>
    <w:p w14:paraId="4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  <w:u w:val="single"/>
        </w:rPr>
        <w:t>15.12.2023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628-п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</w:p>
    <w:p w14:paraId="4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</w:t>
      </w:r>
    </w:p>
    <w:p w14:paraId="48000000">
      <w:pPr>
        <w:tabs>
          <w:tab w:leader="none" w:pos="10894" w:val="left"/>
        </w:tabs>
        <w:ind/>
        <w:rPr>
          <w:rFonts w:ascii="Times New Roman" w:hAnsi="Times New Roman"/>
          <w:sz w:val="24"/>
        </w:rPr>
      </w:pPr>
    </w:p>
    <w:p w14:paraId="49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Долгосрочные т</w:t>
      </w:r>
      <w:r>
        <w:rPr>
          <w:rFonts w:ascii="Times New Roman" w:hAnsi="Times New Roman"/>
          <w:sz w:val="28"/>
        </w:rPr>
        <w:t xml:space="preserve">арифы на водоотведение для МУП </w:t>
      </w:r>
      <w:r>
        <w:rPr>
          <w:rFonts w:ascii="Times New Roman" w:hAnsi="Times New Roman"/>
          <w:sz w:val="28"/>
        </w:rPr>
        <w:t>ЖКХ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МО Северный сельсовет</w:t>
      </w:r>
      <w:r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2-2024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</w:p>
    <w:tbl>
      <w:tblPr>
        <w:tblStyle w:val="Style_2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"/>
        <w:gridCol w:w="1720"/>
        <w:gridCol w:w="1843"/>
        <w:gridCol w:w="1843"/>
        <w:gridCol w:w="1843"/>
        <w:gridCol w:w="1984"/>
        <w:gridCol w:w="1985"/>
        <w:gridCol w:w="1984"/>
        <w:gridCol w:w="1844"/>
      </w:tblGrid>
      <w:tr>
        <w:trPr>
          <w:trHeight w:hRule="atLeast" w:val="255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 w:firstLine="0" w:left="-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регулируемой организации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тарифа</w:t>
            </w:r>
          </w:p>
        </w:tc>
        <w:tc>
          <w:tcPr>
            <w:tcW w:type="dxa" w:w="114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</w:tr>
      <w:tr>
        <w:trPr>
          <w:trHeight w:hRule="atLeast" w:val="40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3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</w:tr>
      <w:tr>
        <w:trPr>
          <w:trHeight w:hRule="atLeast" w:val="1457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01.01.2022</w:t>
            </w:r>
          </w:p>
          <w:p w14:paraId="5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30.06.2022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01.07.2022 по 31.1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.2022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01.12</w:t>
            </w:r>
            <w:r>
              <w:rPr>
                <w:rFonts w:ascii="Times New Roman" w:hAnsi="Times New Roman"/>
                <w:sz w:val="28"/>
              </w:rPr>
              <w:t>.202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30.06.2023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01.07.2023 по 3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.2023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01.01.2024  по 30.06.2024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01.07.2024 по 31.12.2024</w:t>
            </w:r>
          </w:p>
        </w:tc>
      </w:tr>
      <w:tr>
        <w:trPr>
          <w:trHeight w:hRule="atLeast" w:val="210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МУП ЖКХ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«Северное»</w:t>
            </w:r>
            <w:r>
              <w:rPr>
                <w:rFonts w:ascii="Times New Roman" w:hAnsi="Times New Roman"/>
                <w:sz w:val="24"/>
              </w:rPr>
              <w:t xml:space="preserve"> МО Северный сельсовет</w:t>
            </w:r>
            <w:r>
              <w:rPr>
                <w:rFonts w:ascii="Times New Roman" w:hAnsi="Times New Roman"/>
                <w:sz w:val="24"/>
              </w:rPr>
              <w:t xml:space="preserve"> потребителям Северного сельсовета Северного района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Тариф на водоотведение, руб</w:t>
            </w:r>
            <w:r>
              <w:rPr>
                <w:rFonts w:ascii="Times New Roman" w:hAnsi="Times New Roman"/>
                <w:sz w:val="24"/>
              </w:rPr>
              <w:t>.м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4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потребителей* (при применении УСН)</w:t>
            </w:r>
          </w:p>
        </w:tc>
      </w:tr>
      <w:tr>
        <w:trPr>
          <w:trHeight w:hRule="atLeast" w:val="33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58,27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60,25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65,07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65,07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65,07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67,02</w:t>
            </w:r>
          </w:p>
        </w:tc>
      </w:tr>
      <w:tr>
        <w:trPr>
          <w:trHeight w:hRule="atLeast" w:val="27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Население (при применении УСН)</w:t>
            </w:r>
          </w:p>
        </w:tc>
      </w:tr>
      <w:tr>
        <w:trPr>
          <w:trHeight w:hRule="atLeast" w:val="255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58,27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60,25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65,07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65,07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65,07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67,02</w:t>
            </w:r>
          </w:p>
        </w:tc>
      </w:tr>
    </w:tbl>
    <w:p w14:paraId="69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8"/>
        </w:rPr>
      </w:pPr>
    </w:p>
    <w:p w14:paraId="6A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  <w:r>
        <w:rPr>
          <w:rFonts w:ascii="Times New Roman" w:hAnsi="Times New Roman"/>
          <w:spacing w:val="-9"/>
          <w:sz w:val="24"/>
        </w:rPr>
        <w:t>*- Юридических лиц и ИП без образования юридического лица</w:t>
      </w:r>
    </w:p>
    <w:p w14:paraId="6B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6C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6D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6E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6F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0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71000000">
      <w:pPr>
        <w:rPr>
          <w:rFonts w:ascii="Times New Roman" w:hAnsi="Times New Roman"/>
          <w:spacing w:val="-9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</w:t>
      </w:r>
    </w:p>
    <w:p w14:paraId="72000000">
      <w:pPr>
        <w:sectPr>
          <w:headerReference r:id="rId1" w:type="default"/>
          <w:pgSz w:h="11909" w:orient="landscape" w:w="16834"/>
          <w:pgMar w:bottom="1264" w:footer="720" w:gutter="0" w:header="720" w:left="720" w:right="1440" w:top="936"/>
        </w:sectPr>
      </w:pPr>
    </w:p>
    <w:p w14:paraId="73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74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</w:p>
    <w:p w14:paraId="75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76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15.12.2023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628-п</w:t>
      </w:r>
    </w:p>
    <w:p w14:paraId="77000000">
      <w:pPr>
        <w:widowControl w:val="1"/>
        <w:ind/>
        <w:rPr>
          <w:rFonts w:ascii="Times New Roman" w:hAnsi="Times New Roman"/>
          <w:sz w:val="28"/>
        </w:rPr>
      </w:pPr>
    </w:p>
    <w:p w14:paraId="78000000">
      <w:pPr>
        <w:widowControl w:val="1"/>
        <w:ind/>
        <w:rPr>
          <w:rFonts w:ascii="Times New Roman" w:hAnsi="Times New Roman"/>
          <w:sz w:val="28"/>
        </w:rPr>
      </w:pPr>
    </w:p>
    <w:p w14:paraId="79000000">
      <w:pPr>
        <w:widowControl w:val="1"/>
        <w:ind/>
        <w:rPr>
          <w:rFonts w:ascii="Times New Roman" w:hAnsi="Times New Roman"/>
          <w:sz w:val="28"/>
        </w:rPr>
      </w:pPr>
    </w:p>
    <w:p w14:paraId="7A000000">
      <w:pPr>
        <w:ind w:right="298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8"/>
        </w:rPr>
        <w:t>Производственная программа</w:t>
      </w:r>
    </w:p>
    <w:p w14:paraId="7B000000">
      <w:pPr>
        <w:ind w:right="298"/>
        <w:jc w:val="center"/>
        <w:rPr>
          <w:rFonts w:ascii="Times New Roman" w:hAnsi="Times New Roman"/>
          <w:color w:val="000000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                 </w:t>
      </w:r>
      <w:r>
        <w:rPr>
          <w:rFonts w:ascii="Times New Roman" w:hAnsi="Times New Roman"/>
          <w:color w:val="000000"/>
          <w:spacing w:val="-14"/>
          <w:sz w:val="27"/>
        </w:rPr>
        <w:t xml:space="preserve">МУП ЖКХ  «Северное» </w:t>
      </w:r>
      <w:r>
        <w:rPr>
          <w:rFonts w:ascii="Times New Roman" w:hAnsi="Times New Roman"/>
          <w:color w:val="000000"/>
          <w:spacing w:val="-14"/>
          <w:sz w:val="27"/>
        </w:rPr>
        <w:t xml:space="preserve"> </w:t>
      </w:r>
      <w:r>
        <w:rPr>
          <w:rFonts w:ascii="Times New Roman" w:hAnsi="Times New Roman"/>
          <w:color w:val="000000"/>
          <w:spacing w:val="-14"/>
          <w:sz w:val="27"/>
        </w:rPr>
        <w:t>МО Северный сельсовет</w:t>
      </w:r>
    </w:p>
    <w:p w14:paraId="7C000000">
      <w:pPr>
        <w:ind w:right="298"/>
        <w:jc w:val="center"/>
        <w:rPr>
          <w:rFonts w:ascii="Times New Roman" w:hAnsi="Times New Roman"/>
          <w:color w:val="000000"/>
          <w:spacing w:val="-14"/>
          <w:sz w:val="26"/>
        </w:rPr>
      </w:pPr>
      <w:r>
        <w:rPr>
          <w:rFonts w:ascii="Times New Roman" w:hAnsi="Times New Roman"/>
          <w:color w:val="000000"/>
          <w:spacing w:val="-14"/>
          <w:sz w:val="26"/>
        </w:rPr>
        <w:t xml:space="preserve">     </w:t>
      </w:r>
      <w:r>
        <w:rPr>
          <w:rFonts w:ascii="Times New Roman" w:hAnsi="Times New Roman"/>
          <w:color w:val="000000"/>
          <w:spacing w:val="-14"/>
          <w:sz w:val="26"/>
        </w:rPr>
        <w:t xml:space="preserve">в сфере </w:t>
      </w:r>
      <w:r>
        <w:rPr>
          <w:rFonts w:ascii="Times New Roman" w:hAnsi="Times New Roman"/>
          <w:color w:val="000000"/>
          <w:spacing w:val="-14"/>
          <w:sz w:val="27"/>
        </w:rPr>
        <w:t xml:space="preserve">водоотведение, в том числе очистка сточных вод, обращение с </w:t>
      </w:r>
      <w:r>
        <w:rPr>
          <w:rFonts w:ascii="Times New Roman" w:hAnsi="Times New Roman"/>
          <w:color w:val="000000"/>
          <w:spacing w:val="-14"/>
          <w:sz w:val="27"/>
        </w:rPr>
        <w:t xml:space="preserve">                                    </w:t>
      </w:r>
      <w:r>
        <w:rPr>
          <w:rFonts w:ascii="Times New Roman" w:hAnsi="Times New Roman"/>
          <w:color w:val="000000"/>
          <w:spacing w:val="-14"/>
          <w:sz w:val="27"/>
        </w:rPr>
        <w:t>осадком сточных вод, прием и транспортировка сточных вод</w:t>
      </w:r>
    </w:p>
    <w:p w14:paraId="7D000000">
      <w:pPr>
        <w:ind w:right="-1"/>
        <w:jc w:val="center"/>
        <w:rPr>
          <w:rFonts w:ascii="Times New Roman" w:hAnsi="Times New Roman"/>
          <w:b w:val="1"/>
          <w:color w:val="000000"/>
          <w:spacing w:val="-14"/>
          <w:sz w:val="22"/>
        </w:rPr>
      </w:pPr>
    </w:p>
    <w:p w14:paraId="7E000000">
      <w:pPr>
        <w:ind w:right="-1"/>
        <w:jc w:val="center"/>
        <w:rPr>
          <w:rFonts w:ascii="Times New Roman" w:hAnsi="Times New Roman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            </w:t>
      </w:r>
      <w:r>
        <w:rPr>
          <w:rFonts w:ascii="Times New Roman" w:hAnsi="Times New Roman"/>
          <w:color w:val="000000"/>
          <w:spacing w:val="-14"/>
          <w:sz w:val="27"/>
        </w:rPr>
        <w:t xml:space="preserve">на период реализации </w:t>
      </w:r>
      <w:r>
        <w:rPr>
          <w:rFonts w:ascii="Times New Roman" w:hAnsi="Times New Roman"/>
          <w:color w:val="000000"/>
          <w:spacing w:val="-14"/>
          <w:sz w:val="27"/>
        </w:rPr>
        <w:t xml:space="preserve">с </w:t>
      </w:r>
      <w:r>
        <w:rPr>
          <w:rFonts w:ascii="Times New Roman" w:hAnsi="Times New Roman"/>
          <w:spacing w:val="-14"/>
          <w:sz w:val="27"/>
        </w:rPr>
        <w:t>01.0</w:t>
      </w:r>
      <w:r>
        <w:rPr>
          <w:rFonts w:ascii="Times New Roman" w:hAnsi="Times New Roman"/>
          <w:spacing w:val="-14"/>
          <w:sz w:val="27"/>
        </w:rPr>
        <w:t>1</w:t>
      </w:r>
      <w:r>
        <w:rPr>
          <w:rFonts w:ascii="Times New Roman" w:hAnsi="Times New Roman"/>
          <w:spacing w:val="-14"/>
          <w:sz w:val="27"/>
        </w:rPr>
        <w:t>.</w:t>
      </w:r>
      <w:r>
        <w:rPr>
          <w:rFonts w:ascii="Times New Roman" w:hAnsi="Times New Roman"/>
          <w:spacing w:val="-14"/>
          <w:sz w:val="27"/>
        </w:rPr>
        <w:t>202</w:t>
      </w:r>
      <w:r>
        <w:rPr>
          <w:rFonts w:ascii="Times New Roman" w:hAnsi="Times New Roman"/>
          <w:spacing w:val="-14"/>
          <w:sz w:val="27"/>
        </w:rPr>
        <w:t>2</w:t>
      </w:r>
      <w:r>
        <w:rPr>
          <w:rFonts w:ascii="Times New Roman" w:hAnsi="Times New Roman"/>
          <w:spacing w:val="-14"/>
          <w:sz w:val="27"/>
        </w:rPr>
        <w:t xml:space="preserve"> г.</w:t>
      </w:r>
      <w:r>
        <w:rPr>
          <w:rFonts w:ascii="Times New Roman" w:hAnsi="Times New Roman"/>
          <w:spacing w:val="-14"/>
          <w:sz w:val="27"/>
        </w:rPr>
        <w:t xml:space="preserve">   по   </w:t>
      </w:r>
      <w:r>
        <w:rPr>
          <w:rFonts w:ascii="Times New Roman" w:hAnsi="Times New Roman"/>
          <w:spacing w:val="-14"/>
          <w:sz w:val="27"/>
        </w:rPr>
        <w:t>31.12. 202</w:t>
      </w:r>
      <w:r>
        <w:rPr>
          <w:rFonts w:ascii="Times New Roman" w:hAnsi="Times New Roman"/>
          <w:spacing w:val="-14"/>
          <w:sz w:val="27"/>
        </w:rPr>
        <w:t>4</w:t>
      </w:r>
      <w:r>
        <w:rPr>
          <w:rFonts w:ascii="Times New Roman" w:hAnsi="Times New Roman"/>
          <w:spacing w:val="-14"/>
          <w:sz w:val="27"/>
        </w:rPr>
        <w:t xml:space="preserve"> г.</w:t>
      </w:r>
    </w:p>
    <w:p w14:paraId="7F000000">
      <w:pPr>
        <w:ind w:right="-1"/>
        <w:jc w:val="center"/>
        <w:rPr>
          <w:rFonts w:ascii="Times New Roman" w:hAnsi="Times New Roman"/>
          <w:color w:val="000000"/>
          <w:spacing w:val="-14"/>
          <w:sz w:val="27"/>
        </w:rPr>
      </w:pPr>
    </w:p>
    <w:p w14:paraId="80000000">
      <w:pPr>
        <w:ind w:firstLine="0" w:left="53"/>
        <w:rPr>
          <w:rFonts w:ascii="Times New Roman" w:hAnsi="Times New Roman"/>
          <w:b w:val="1"/>
          <w:color w:val="000000"/>
          <w:spacing w:val="-13"/>
          <w:sz w:val="16"/>
        </w:rPr>
      </w:pPr>
    </w:p>
    <w:p w14:paraId="81000000">
      <w:pPr>
        <w:ind w:firstLine="0" w:left="53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1. </w:t>
      </w:r>
      <w:r>
        <w:rPr>
          <w:rFonts w:ascii="Times New Roman" w:hAnsi="Times New Roman"/>
          <w:color w:val="000000"/>
          <w:spacing w:val="-13"/>
          <w:sz w:val="27"/>
        </w:rPr>
        <w:t>Паспорт производственной программы</w:t>
      </w:r>
    </w:p>
    <w:p w14:paraId="82000000">
      <w:pPr>
        <w:ind w:firstLine="0" w:left="53"/>
        <w:rPr>
          <w:rFonts w:ascii="Times New Roman" w:hAnsi="Times New Roman"/>
          <w:b w:val="1"/>
          <w:color w:val="000000"/>
          <w:spacing w:val="-13"/>
          <w:sz w:val="27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59"/>
        <w:gridCol w:w="5853"/>
      </w:tblGrid>
      <w:tr>
        <w:trPr>
          <w:trHeight w:hRule="atLeast" w:val="114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МУП ЖКХ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«Северное» МО Северный сельсовет</w:t>
            </w:r>
          </w:p>
        </w:tc>
      </w:tr>
      <w:tr>
        <w:trPr>
          <w:trHeight w:hRule="atLeast" w:val="127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461670, Оренбургская область, Северный район, </w:t>
            </w:r>
          </w:p>
          <w:p w14:paraId="87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село Северное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у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лица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Советская д.23А</w:t>
            </w:r>
          </w:p>
        </w:tc>
      </w:tr>
      <w:tr>
        <w:trPr>
          <w:trHeight w:hRule="atLeast" w:val="1396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МО Северный район Оренбургской области</w:t>
            </w:r>
          </w:p>
        </w:tc>
      </w:tr>
      <w:tr>
        <w:trPr>
          <w:trHeight w:hRule="atLeast" w:val="1700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461670 Оренбургская область, Северный район, село Северное, улица Советская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д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24</w:t>
            </w:r>
          </w:p>
        </w:tc>
      </w:tr>
    </w:tbl>
    <w:p w14:paraId="8C000000">
      <w:pPr>
        <w:spacing w:after="274" w:before="293" w:line="326" w:lineRule="exact"/>
        <w:ind w:firstLine="0"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2.  </w:t>
      </w:r>
      <w:r>
        <w:rPr>
          <w:rFonts w:ascii="Times New Roman" w:hAnsi="Times New Roman"/>
          <w:color w:val="000000"/>
          <w:spacing w:val="-13"/>
          <w:sz w:val="27"/>
        </w:rPr>
        <w:t xml:space="preserve">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>
        <w:rPr>
          <w:rFonts w:ascii="Times New Roman" w:hAnsi="Times New Roman"/>
          <w:color w:val="000000"/>
          <w:spacing w:val="-13"/>
          <w:sz w:val="27"/>
        </w:rPr>
        <w:t>мероприятий по энергосбережению и повышению энергетической эффективности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9383"/>
      </w:tblGrid>
      <w:tr>
        <w:trPr>
          <w:trHeight w:hRule="atLeast" w:val="52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0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line="211" w:lineRule="exact"/>
              <w:ind w:right="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Частичная замена электрооборудования на </w:t>
            </w:r>
            <w:r>
              <w:rPr>
                <w:rFonts w:ascii="Times New Roman" w:hAnsi="Times New Roman"/>
                <w:sz w:val="24"/>
              </w:rPr>
              <w:t>очистных сооружениях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2.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Замена Насоса «Гном» на КНС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ул.</w:t>
            </w:r>
            <w:r>
              <w:rPr>
                <w:rFonts w:ascii="Times New Roman" w:hAnsi="Times New Roman"/>
                <w:sz w:val="24"/>
              </w:rPr>
              <w:t>Колхозная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3.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Ремонт канализационного колодца на КНС </w:t>
            </w:r>
            <w:r>
              <w:rPr>
                <w:rFonts w:ascii="Times New Roman" w:hAnsi="Times New Roman"/>
                <w:spacing w:val="-1"/>
                <w:sz w:val="24"/>
              </w:rPr>
              <w:t>Бамбурова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 xml:space="preserve">                                                                                                      2023 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Ремонт приемного колодца на очистных сооружениях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2.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Замена электрической проводки на очистных сооружениях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2024 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Установка автоматической системы управления на КНС по улице </w:t>
            </w: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Бамбурова</w:t>
            </w:r>
          </w:p>
        </w:tc>
      </w:tr>
    </w:tbl>
    <w:p w14:paraId="9E000000">
      <w:pPr>
        <w:ind w:firstLine="1829" w:left="0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9F000000">
      <w:pPr>
        <w:ind w:firstLine="1829" w:left="0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A0000000">
      <w:pPr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3.  </w:t>
      </w:r>
      <w:r>
        <w:rPr>
          <w:rFonts w:ascii="Times New Roman" w:hAnsi="Times New Roman"/>
          <w:color w:val="000000"/>
          <w:spacing w:val="-13"/>
          <w:sz w:val="27"/>
        </w:rPr>
        <w:t>Планируемый объем принимаемых сточных вод</w:t>
      </w:r>
    </w:p>
    <w:p w14:paraId="A1000000">
      <w:pPr>
        <w:rPr>
          <w:rFonts w:ascii="Times New Roman" w:hAnsi="Times New Roman"/>
        </w:rPr>
      </w:pPr>
    </w:p>
    <w:tbl>
      <w:tblPr>
        <w:tblStyle w:val="Style_2"/>
        <w:tblInd w:type="dxa" w:w="-102"/>
        <w:tblLayout w:type="fixed"/>
        <w:tblCellMar>
          <w:left w:type="dxa" w:w="40"/>
          <w:right w:type="dxa" w:w="40"/>
        </w:tblCellMar>
      </w:tblPr>
      <w:tblGrid>
        <w:gridCol w:w="568"/>
        <w:gridCol w:w="3543"/>
        <w:gridCol w:w="1418"/>
        <w:gridCol w:w="1701"/>
        <w:gridCol w:w="1701"/>
        <w:gridCol w:w="1134"/>
      </w:tblGrid>
      <w:tr>
        <w:trPr>
          <w:trHeight w:hRule="atLeast" w:val="625"/>
          <w:tblHeader/>
        </w:trPr>
        <w:tc>
          <w:tcPr>
            <w:tcW w:type="dxa" w:w="568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2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№</w:t>
            </w:r>
          </w:p>
          <w:p w14:paraId="A3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"/>
                <w:sz w:val="23"/>
              </w:rPr>
              <w:t>/п</w:t>
            </w:r>
          </w:p>
        </w:tc>
        <w:tc>
          <w:tcPr>
            <w:tcW w:type="dxa" w:w="3543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4000000">
            <w:pPr>
              <w:spacing w:line="278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 xml:space="preserve">Показатели </w:t>
            </w: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производственной</w:t>
            </w:r>
          </w:p>
          <w:p w14:paraId="A5000000">
            <w:pPr>
              <w:spacing w:line="278" w:lineRule="exac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деятельности</w:t>
            </w:r>
          </w:p>
        </w:tc>
        <w:tc>
          <w:tcPr>
            <w:tcW w:type="dxa" w:w="1418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Ед. измерения</w:t>
            </w:r>
          </w:p>
        </w:tc>
        <w:tc>
          <w:tcPr>
            <w:tcW w:type="dxa" w:w="4536"/>
            <w:gridSpan w:val="3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7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 xml:space="preserve">Величина показателя на период </w:t>
            </w: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регулирования</w:t>
            </w:r>
          </w:p>
        </w:tc>
      </w:tr>
      <w:tr>
        <w:trPr>
          <w:trHeight w:hRule="atLeast" w:val="362"/>
          <w:tblHeader/>
        </w:trPr>
        <w:tc>
          <w:tcPr>
            <w:tcW w:type="dxa" w:w="568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543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701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A8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A9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AA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2023г</w:t>
            </w:r>
          </w:p>
          <w:p w14:paraId="AB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C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2024г</w:t>
            </w:r>
          </w:p>
          <w:p w14:paraId="AD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1.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сточных вод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B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83,83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83,83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83,83</w:t>
            </w: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транспортируемых сточных вод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B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B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A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3.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сточных вод, поступивших на очистные сооружения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83,83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B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83,83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83,83</w:t>
            </w:r>
          </w:p>
        </w:tc>
      </w:tr>
      <w:tr>
        <w:trPr>
          <w:trHeight w:hRule="exact" w:val="340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000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4.</w:t>
            </w:r>
          </w:p>
        </w:tc>
        <w:tc>
          <w:tcPr>
            <w:tcW w:type="dxa" w:w="3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обезвоженного осадка сточных вод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</w:rPr>
              <w:t>куб.м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C6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C7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C8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>Раздел 4.</w:t>
      </w:r>
      <w:r>
        <w:rPr>
          <w:rFonts w:ascii="Times New Roman" w:hAnsi="Times New Roman"/>
          <w:color w:val="000000"/>
          <w:spacing w:val="-13"/>
          <w:sz w:val="27"/>
        </w:rPr>
        <w:t xml:space="preserve"> Объем финансовых потребностей, необходимых для реализации производственной программы</w:t>
      </w:r>
    </w:p>
    <w:p w14:paraId="C9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Ind w:type="dxa" w:w="108"/>
        <w:tblLayout w:type="fixed"/>
      </w:tblPr>
      <w:tblGrid>
        <w:gridCol w:w="901"/>
        <w:gridCol w:w="3635"/>
        <w:gridCol w:w="1985"/>
        <w:gridCol w:w="1701"/>
        <w:gridCol w:w="1701"/>
      </w:tblGrid>
      <w:tr>
        <w:trPr>
          <w:trHeight w:hRule="atLeast" w:val="325"/>
        </w:trPr>
        <w:tc>
          <w:tcPr>
            <w:tcW w:type="dxa" w:w="90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63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</w:t>
            </w:r>
          </w:p>
        </w:tc>
        <w:tc>
          <w:tcPr>
            <w:tcW w:type="dxa" w:w="5387"/>
            <w:gridSpan w:val="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Величина показателя на период регулирования, тыс. руб.</w:t>
            </w:r>
          </w:p>
        </w:tc>
      </w:tr>
      <w:tr>
        <w:trPr>
          <w:trHeight w:hRule="atLeast" w:val="325"/>
        </w:trPr>
        <w:tc>
          <w:tcPr>
            <w:tcW w:type="dxa" w:w="90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363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985"/>
            <w:tcBorders>
              <w:top w:color="000000" w:sz="6" w:val="single"/>
              <w:left w:color="000000" w:sz="6" w:val="single"/>
              <w:right w:color="000000" w:sz="4" w:val="single"/>
            </w:tcBorders>
            <w:vAlign w:val="center"/>
          </w:tcPr>
          <w:p w14:paraId="CD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right w:color="000000" w:sz="4" w:val="single"/>
            </w:tcBorders>
            <w:vAlign w:val="center"/>
          </w:tcPr>
          <w:p w14:paraId="CE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2023г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right w:color="000000" w:sz="6" w:val="single"/>
            </w:tcBorders>
            <w:vAlign w:val="center"/>
          </w:tcPr>
          <w:p w14:paraId="CF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2024г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Необходимая валовая выручка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5050,76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5454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82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5618,29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Текущие расходы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3260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3356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3598,04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Расходы на электрическую энергию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1712,63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2020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34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1942,14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1.3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Неподконтрольные расходы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78,11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78,11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78,11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.3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Амортизация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Нормативная прибыль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97"/>
        </w:trPr>
        <w:tc>
          <w:tcPr>
            <w:tcW w:type="dxa" w:w="901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36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Итого НВВ для расчёта тарифа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5050,76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5454,82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5618,29</w:t>
            </w:r>
          </w:p>
        </w:tc>
      </w:tr>
    </w:tbl>
    <w:p w14:paraId="F8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F9000000">
      <w:pPr>
        <w:ind w:firstLine="0"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5.  </w:t>
      </w:r>
      <w:r>
        <w:rPr>
          <w:rFonts w:ascii="Times New Roman" w:hAnsi="Times New Roman"/>
          <w:color w:val="000000"/>
          <w:spacing w:val="-13"/>
          <w:sz w:val="27"/>
        </w:rPr>
        <w:t>График реализации мероприятий производственной программы</w:t>
      </w:r>
    </w:p>
    <w:p w14:paraId="FA000000">
      <w:pPr>
        <w:ind w:firstLine="0" w:left="53"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5839"/>
        <w:gridCol w:w="1843"/>
        <w:gridCol w:w="1701"/>
      </w:tblGrid>
      <w:tr>
        <w:trPr>
          <w:trHeight w:hRule="atLeast" w:val="69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/п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начала реализации мероприятия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окончания реализации мероприятия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line="211" w:lineRule="exact"/>
              <w:ind w:right="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Частичная замена электрооборудования на </w:t>
            </w:r>
            <w:r>
              <w:rPr>
                <w:rFonts w:ascii="Times New Roman" w:hAnsi="Times New Roman"/>
                <w:sz w:val="24"/>
              </w:rPr>
              <w:t>очистных сооружениях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ь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2.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Замена Насоса «Гном» на КНС'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 ул.</w:t>
            </w:r>
          </w:p>
          <w:p w14:paraId="0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Колхозная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апрель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3.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Ремонт канализационного колодца на КНС </w:t>
            </w:r>
            <w:r>
              <w:rPr>
                <w:rFonts w:ascii="Times New Roman" w:hAnsi="Times New Roman"/>
                <w:spacing w:val="-1"/>
                <w:sz w:val="24"/>
              </w:rPr>
              <w:t>Бамбурова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июль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4"/>
              </w:rPr>
              <w:t>2023г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приемного колодца на очистных сооружениях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май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июнь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2.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Замена электрической проводки на очистных сооружениях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июль</w:t>
            </w:r>
          </w:p>
        </w:tc>
      </w:tr>
      <w:tr>
        <w:trPr>
          <w:trHeight w:hRule="atLeast" w:val="284"/>
        </w:trPr>
        <w:tc>
          <w:tcPr>
            <w:tcW w:type="dxa" w:w="100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2024г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Установка автоматической системы управления на КНС по улице 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Бамбурова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май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май</w:t>
            </w:r>
          </w:p>
        </w:tc>
      </w:tr>
    </w:tbl>
    <w:p w14:paraId="1B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1C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6.  </w:t>
      </w:r>
      <w:r>
        <w:rPr>
          <w:rFonts w:ascii="Times New Roman" w:hAnsi="Times New Roman"/>
          <w:color w:val="000000"/>
          <w:spacing w:val="-13"/>
          <w:sz w:val="27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</w:t>
      </w:r>
    </w:p>
    <w:p w14:paraId="1D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1E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надежности и бесперебойности водоотведения</w:t>
      </w:r>
    </w:p>
    <w:p w14:paraId="1F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Layout w:type="fixed"/>
        <w:tblCellMar>
          <w:left w:type="dxa" w:w="40"/>
          <w:right w:type="dxa" w:w="40"/>
        </w:tblCellMar>
      </w:tblPr>
      <w:tblGrid>
        <w:gridCol w:w="426"/>
        <w:gridCol w:w="4543"/>
        <w:gridCol w:w="1249"/>
        <w:gridCol w:w="1426"/>
        <w:gridCol w:w="1426"/>
        <w:gridCol w:w="716"/>
      </w:tblGrid>
      <w:tr>
        <w:trPr>
          <w:trHeight w:hRule="atLeast" w:val="585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0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/п</w:t>
            </w:r>
          </w:p>
        </w:tc>
        <w:tc>
          <w:tcPr>
            <w:tcW w:type="dxa" w:w="4543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1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Наименование показателей</w:t>
            </w:r>
          </w:p>
        </w:tc>
        <w:tc>
          <w:tcPr>
            <w:tcW w:type="dxa" w:w="124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2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Ед.</w:t>
            </w:r>
          </w:p>
          <w:p w14:paraId="23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измерения</w:t>
            </w:r>
          </w:p>
        </w:tc>
        <w:tc>
          <w:tcPr>
            <w:tcW w:type="dxa" w:w="3569"/>
            <w:gridSpan w:val="3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4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Величина показателя на период регулирования</w:t>
            </w:r>
          </w:p>
        </w:tc>
      </w:tr>
      <w:tr>
        <w:trPr>
          <w:trHeight w:hRule="atLeast" w:val="316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543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426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5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2022</w:t>
            </w:r>
          </w:p>
        </w:tc>
        <w:tc>
          <w:tcPr>
            <w:tcW w:type="dxa" w:w="1426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6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2023</w:t>
            </w:r>
          </w:p>
        </w:tc>
        <w:tc>
          <w:tcPr>
            <w:tcW w:type="dxa" w:w="716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7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2024</w:t>
            </w:r>
          </w:p>
        </w:tc>
      </w:tr>
      <w:tr>
        <w:trPr>
          <w:trHeight w:hRule="exact" w:val="1097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8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1.</w:t>
            </w:r>
          </w:p>
        </w:tc>
        <w:tc>
          <w:tcPr>
            <w:tcW w:type="dxa" w:w="4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9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type="dxa" w:w="1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A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ед./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</w:tc>
        <w:tc>
          <w:tcPr>
            <w:tcW w:type="dxa" w:w="142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B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0</w:t>
            </w:r>
          </w:p>
        </w:tc>
        <w:tc>
          <w:tcPr>
            <w:tcW w:type="dxa" w:w="142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C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0</w:t>
            </w:r>
          </w:p>
        </w:tc>
        <w:tc>
          <w:tcPr>
            <w:tcW w:type="dxa" w:w="71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2D01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0</w:t>
            </w:r>
          </w:p>
        </w:tc>
      </w:tr>
    </w:tbl>
    <w:p w14:paraId="2E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2F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30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качества очистки сточных вод</w:t>
      </w:r>
    </w:p>
    <w:p w14:paraId="31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1134"/>
        <w:gridCol w:w="1418"/>
        <w:gridCol w:w="1134"/>
      </w:tblGrid>
      <w:tr>
        <w:trPr>
          <w:trHeight w:hRule="atLeast" w:val="506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2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>№</w:t>
            </w:r>
          </w:p>
          <w:p w14:paraId="33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4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5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Ед.</w:t>
            </w:r>
          </w:p>
          <w:p w14:paraId="36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измерения</w:t>
            </w:r>
          </w:p>
        </w:tc>
        <w:tc>
          <w:tcPr>
            <w:tcW w:type="dxa" w:w="3686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7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Величина показателя на период регулирования</w:t>
            </w:r>
          </w:p>
        </w:tc>
      </w:tr>
      <w:tr>
        <w:trPr>
          <w:trHeight w:hRule="atLeast" w:val="6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8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39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A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 xml:space="preserve">    2023г</w:t>
            </w:r>
          </w:p>
          <w:p w14:paraId="3B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C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 xml:space="preserve">  2024г</w:t>
            </w:r>
          </w:p>
          <w:p w14:paraId="3D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</w:tr>
      <w:tr>
        <w:trPr>
          <w:trHeight w:hRule="atLeast" w:val="12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E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F010000">
            <w:pP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rPr>
          <w:trHeight w:hRule="atLeast" w:val="1367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401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5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rPr>
          <w:trHeight w:hRule="atLeast" w:val="2109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A01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B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1418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4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</w:tr>
    </w:tbl>
    <w:p w14:paraId="50010000">
      <w:pPr>
        <w:widowControl w:val="1"/>
        <w:ind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</w:t>
      </w:r>
    </w:p>
    <w:p w14:paraId="51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энергетической эффективности использования ресурсов</w:t>
      </w:r>
    </w:p>
    <w:p w14:paraId="52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1560"/>
        <w:gridCol w:w="1134"/>
        <w:gridCol w:w="992"/>
      </w:tblGrid>
      <w:tr>
        <w:trPr>
          <w:trHeight w:hRule="atLeast" w:val="345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3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>№</w:t>
            </w:r>
          </w:p>
          <w:p w14:paraId="54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5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6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Ед.</w:t>
            </w:r>
          </w:p>
          <w:p w14:paraId="57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измерения</w:t>
            </w:r>
          </w:p>
        </w:tc>
        <w:tc>
          <w:tcPr>
            <w:tcW w:type="dxa" w:w="3686"/>
            <w:gridSpan w:val="3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8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Величина показателя  на период регулирования</w:t>
            </w:r>
          </w:p>
        </w:tc>
      </w:tr>
      <w:tr>
        <w:trPr>
          <w:trHeight w:hRule="atLeast" w:val="34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560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9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A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2023г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5B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2024г</w:t>
            </w:r>
          </w:p>
        </w:tc>
      </w:tr>
      <w:tr>
        <w:trPr>
          <w:trHeight w:hRule="exact" w:val="11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D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кВт*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/</w:t>
            </w:r>
          </w:p>
          <w:p w14:paraId="5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куб.м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</w:tr>
      <w:tr>
        <w:trPr>
          <w:trHeight w:hRule="exact" w:val="114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4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кВт*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z w:val="22"/>
              </w:rPr>
              <w:t>/</w:t>
            </w:r>
          </w:p>
          <w:p w14:paraId="6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куб.м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6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</w:tbl>
    <w:p w14:paraId="6A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6B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7.  </w:t>
      </w:r>
      <w:r>
        <w:rPr>
          <w:rFonts w:ascii="Times New Roman" w:hAnsi="Times New Roman"/>
          <w:color w:val="000000"/>
          <w:spacing w:val="-13"/>
          <w:sz w:val="27"/>
        </w:rPr>
        <w:t>Расчет эффективности производственной программы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3544"/>
        <w:gridCol w:w="709"/>
        <w:gridCol w:w="1559"/>
        <w:gridCol w:w="1276"/>
        <w:gridCol w:w="142"/>
        <w:gridCol w:w="1134"/>
        <w:gridCol w:w="992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эффективности производственной программы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Ед. изм.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Значение показателя в базовом периоде (202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) год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Планируемое значение показателя в периоде регулирования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2023г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2024г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качества очистки сточных вод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1.3.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8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8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  <w:p w14:paraId="8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8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</w:p>
          <w:p w14:paraId="8E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  <w:p w14:paraId="8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</w:p>
          <w:p w14:paraId="9101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  <w:p w14:paraId="9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энергетической эффективности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кВт*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/</w:t>
            </w:r>
          </w:p>
          <w:p w14:paraId="9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надежности и бесперебойности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ед./</w:t>
            </w:r>
          </w:p>
          <w:p w14:paraId="A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км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58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</w:t>
            </w:r>
            <w:r>
              <w:rPr>
                <w:rFonts w:ascii="Times New Roman" w:hAnsi="Times New Roman"/>
                <w:color w:val="000000"/>
                <w:sz w:val="22"/>
              </w:rPr>
              <w:t>.р</w:t>
            </w:r>
            <w:r>
              <w:rPr>
                <w:rFonts w:ascii="Times New Roman" w:hAnsi="Times New Roman"/>
                <w:color w:val="000000"/>
                <w:sz w:val="22"/>
              </w:rPr>
              <w:t>уб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4836,99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5050,76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5454,82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5618,29</w:t>
            </w:r>
          </w:p>
        </w:tc>
      </w:tr>
    </w:tbl>
    <w:p w14:paraId="B5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B6010000">
      <w:pPr>
        <w:tabs>
          <w:tab w:leader="none" w:pos="6543" w:val="left"/>
        </w:tabs>
        <w:ind/>
        <w:rPr>
          <w:rFonts w:ascii="Times New Roman" w:hAnsi="Times New Roman"/>
          <w:sz w:val="24"/>
        </w:rPr>
      </w:pPr>
    </w:p>
    <w:sectPr>
      <w:headerReference r:id="rId3" w:type="default"/>
      <w:pgSz w:h="16838" w:orient="portrait" w:w="11906"/>
      <w:pgMar w:bottom="680" w:footer="709" w:gutter="0" w:header="709" w:left="1259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3_ch"/>
    <w:link w:val="Style_8"/>
    <w:rPr>
      <w:b w:val="1"/>
      <w:sz w:val="26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List Paragraph"/>
    <w:basedOn w:val="Style_3"/>
    <w:link w:val="Style_20_ch"/>
    <w:pPr>
      <w:ind w:firstLine="0"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2023-12-18T05:11:10Z</dcterms:modified>
</cp:coreProperties>
</file>