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drawing>
          <wp:inline>
            <wp:extent cx="485775" cy="6096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 </w:t>
      </w: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D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11.04.2025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№ 213-п</w:t>
      </w:r>
    </w:p>
    <w:p w14:paraId="0F000000">
      <w:pPr>
        <w:tabs>
          <w:tab w:leader="none" w:pos="4185" w:val="left"/>
        </w:tabs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значения ставок арендной платы за использование земельных участков, государственная собственность на которые не разграничена</w:t>
      </w:r>
      <w:r>
        <w:rPr>
          <w:rFonts w:ascii="Times New Roman" w:hAnsi="Times New Roman"/>
          <w:sz w:val="28"/>
        </w:rPr>
        <w:t>, на территории Северного района</w:t>
      </w:r>
    </w:p>
    <w:p w14:paraId="11000000">
      <w:pPr>
        <w:spacing w:line="293" w:lineRule="exact"/>
        <w:ind/>
        <w:rPr>
          <w:rFonts w:ascii="Times New Roman" w:hAnsi="Times New Roman"/>
          <w:sz w:val="26"/>
        </w:rPr>
      </w:pPr>
    </w:p>
    <w:p w14:paraId="12000000">
      <w:pPr>
        <w:pStyle w:val="Style_3"/>
        <w:ind w:firstLine="720"/>
      </w:pPr>
      <w:r>
        <w:t xml:space="preserve">В соответствии с постановлением Правительства Оренбургской области от 24.02.2015 № 110-п, Федеральным законом от 30.11.2024 № 419-ФЗ «О федеральном бюджете на 2025 год и на плановый период 2026 и 2027 годов», Уставом муниципального образования Северный район Оренбургской области: </w:t>
      </w:r>
    </w:p>
    <w:p w14:paraId="1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1. Утвердить значение ставок арендной платы за использование земельных участков, государственная собственность на которые не разграничена, на территории Северного района, согласно приложению. </w:t>
      </w:r>
    </w:p>
    <w:p w14:paraId="1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2. Постанов</w:t>
      </w:r>
      <w:r>
        <w:rPr>
          <w:rFonts w:ascii="Times New Roman" w:hAnsi="Times New Roman"/>
          <w:sz w:val="28"/>
        </w:rPr>
        <w:t>ление администрации района от 16.01.2025 №12</w:t>
      </w:r>
      <w:r>
        <w:rPr>
          <w:rFonts w:ascii="Times New Roman" w:hAnsi="Times New Roman"/>
          <w:sz w:val="28"/>
        </w:rPr>
        <w:t>-п «Об утверждении значения ставок арендной платы за использование земельных участков, государственная собственность на которые не разграничена, на территории Северного район</w:t>
      </w:r>
      <w:r>
        <w:rPr>
          <w:rFonts w:ascii="Times New Roman" w:hAnsi="Times New Roman"/>
          <w:sz w:val="28"/>
        </w:rPr>
        <w:t>а» признать утратившим</w:t>
      </w:r>
      <w:r>
        <w:rPr>
          <w:rFonts w:ascii="Times New Roman" w:hAnsi="Times New Roman"/>
          <w:sz w:val="28"/>
        </w:rPr>
        <w:t xml:space="preserve"> силу. </w:t>
      </w:r>
    </w:p>
    <w:p w14:paraId="1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 исполнением настоящего постановления возложить на     заместителя главы администрации района по оперативному управлению А.Н. Ульянова.</w:t>
      </w:r>
    </w:p>
    <w:p w14:paraId="16000000">
      <w:pPr>
        <w:widowControl w:val="1"/>
        <w:tabs>
          <w:tab w:leader="none" w:pos="87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7000000">
      <w:pPr>
        <w:widowControl w:val="1"/>
        <w:tabs>
          <w:tab w:leader="none" w:pos="870" w:val="left"/>
        </w:tabs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tabs>
          <w:tab w:leader="none" w:pos="870" w:val="left"/>
        </w:tabs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                                  М.В. Журкин </w:t>
      </w:r>
    </w:p>
    <w:p w14:paraId="1A000000">
      <w:pPr>
        <w:widowControl w:val="1"/>
        <w:ind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[МЕСТО ДЛЯ ПОДПИСИ]</w:t>
      </w:r>
    </w:p>
    <w:p w14:paraId="1B000000">
      <w:pPr>
        <w:widowControl w:val="1"/>
        <w:ind/>
        <w:jc w:val="center"/>
        <w:rPr>
          <w:rFonts w:ascii="Tahoma" w:hAnsi="Tahoma"/>
          <w:sz w:val="16"/>
        </w:rPr>
      </w:pPr>
    </w:p>
    <w:p w14:paraId="1C000000">
      <w:pPr>
        <w:widowControl w:val="1"/>
        <w:ind/>
        <w:jc w:val="center"/>
        <w:rPr>
          <w:rFonts w:ascii="Tahoma" w:hAnsi="Tahoma"/>
          <w:sz w:val="16"/>
        </w:rPr>
      </w:pPr>
    </w:p>
    <w:p w14:paraId="1D000000">
      <w:pPr>
        <w:widowControl w:val="1"/>
        <w:ind/>
        <w:jc w:val="center"/>
        <w:rPr>
          <w:rFonts w:ascii="Tahoma" w:hAnsi="Tahoma"/>
          <w:sz w:val="16"/>
        </w:rPr>
      </w:pPr>
    </w:p>
    <w:p w14:paraId="1E000000">
      <w:pPr>
        <w:widowControl w:val="1"/>
        <w:ind/>
        <w:rPr>
          <w:rFonts w:ascii="Tahoma" w:hAnsi="Tahoma"/>
          <w:sz w:val="16"/>
        </w:rPr>
      </w:pPr>
    </w:p>
    <w:p w14:paraId="1F000000">
      <w:pPr>
        <w:widowControl w:val="1"/>
        <w:ind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108"/>
        <w:tblLayout w:type="fixed"/>
      </w:tblPr>
      <w:tblGrid>
        <w:gridCol w:w="1503"/>
        <w:gridCol w:w="7918"/>
      </w:tblGrid>
      <w:tr>
        <w:trPr>
          <w:trHeight w:hRule="atLeast" w:val="1227"/>
        </w:trPr>
        <w:tc>
          <w:tcPr>
            <w:tcW w:type="dxa" w:w="1503"/>
          </w:tcPr>
          <w:p w14:paraId="2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Разослано:</w:t>
            </w:r>
          </w:p>
        </w:tc>
        <w:tc>
          <w:tcPr>
            <w:tcW w:type="dxa" w:w="7918"/>
          </w:tcPr>
          <w:p w14:paraId="2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дело; КУМИ - 3 экз.; межмуниципальный отдел по г. Бугуруслан, Бугурусланскому, Северному району Управления Росреестра по Оренбургской области; райпрокурору, Пестову Ю.В., Алексеевой Е.А.</w:t>
            </w:r>
          </w:p>
        </w:tc>
      </w:tr>
    </w:tbl>
    <w:p w14:paraId="24000000">
      <w:pPr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</w:p>
    <w:p w14:paraId="25000000">
      <w:pPr>
        <w:widowControl w:val="1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Приложение </w:t>
      </w:r>
    </w:p>
    <w:p w14:paraId="26000000">
      <w:pPr>
        <w:widowControl w:val="1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к постановлению</w:t>
      </w:r>
      <w:r>
        <w:rPr>
          <w:rFonts w:ascii="Times New Roman" w:hAnsi="Times New Roman"/>
          <w:sz w:val="28"/>
        </w:rPr>
        <w:t xml:space="preserve"> администрации </w:t>
      </w:r>
    </w:p>
    <w:p w14:paraId="27000000">
      <w:pPr>
        <w:widowControl w:val="1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от</w:t>
      </w:r>
      <w:r>
        <w:rPr>
          <w:rFonts w:ascii="Times New Roman" w:hAnsi="Times New Roman"/>
          <w:sz w:val="28"/>
        </w:rPr>
        <w:t xml:space="preserve">11.04.2025 </w:t>
      </w:r>
      <w:r>
        <w:rPr>
          <w:rFonts w:ascii="Times New Roman" w:hAnsi="Times New Roman"/>
          <w:sz w:val="28"/>
        </w:rPr>
        <w:t>№ 213-п</w:t>
      </w:r>
    </w:p>
    <w:p w14:paraId="28000000">
      <w:pPr>
        <w:widowControl w:val="1"/>
        <w:ind/>
        <w:rPr>
          <w:rFonts w:ascii="Times New Roman" w:hAnsi="Times New Roman"/>
          <w:sz w:val="28"/>
        </w:rPr>
      </w:pPr>
    </w:p>
    <w:p w14:paraId="29000000">
      <w:pPr>
        <w:widowControl w:val="1"/>
        <w:ind/>
        <w:rPr>
          <w:color w:val="444444"/>
          <w:sz w:val="28"/>
        </w:rPr>
      </w:pPr>
    </w:p>
    <w:p w14:paraId="2A000000">
      <w:pPr>
        <w:widowControl w:val="1"/>
        <w:ind/>
        <w:rPr>
          <w:rFonts w:ascii="Times New Roman CYR" w:hAnsi="Times New Roman CYR"/>
          <w:color w:val="000000"/>
          <w:sz w:val="28"/>
        </w:rPr>
      </w:pPr>
    </w:p>
    <w:p w14:paraId="2B000000">
      <w:pPr>
        <w:widowControl w:val="1"/>
        <w:ind/>
        <w:rPr>
          <w:rFonts w:ascii="Times New Roman CYR" w:hAnsi="Times New Roman CYR"/>
          <w:color w:val="000000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09"/>
        <w:gridCol w:w="5809"/>
        <w:gridCol w:w="1653"/>
      </w:tblGrid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Код вида разрешенного использования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Вид разрешенного использования 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Ставки арендной платы, </w:t>
            </w:r>
          </w:p>
          <w:p w14:paraId="2F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процентов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Сельскохозяйственное использование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3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4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5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6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7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8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9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</w:t>
            </w:r>
          </w:p>
          <w:p w14:paraId="3A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B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C00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   </w:t>
            </w: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>0,2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Растениеводство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Выращивание зерновых и иных сельскохозяй-ственных культур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Овощеводство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Выращивание тонизирующих, лекарственных, цветочных культур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Садоводство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Виноградарство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Выращивание льна и конопли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Животноводство 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Скотоводство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.9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Звероводство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Птицеводство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Свиноводство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Пчеловодство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Рыболовство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Научное обеспечение сельского хозяйства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1.15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Хранение и переработка сельскохозяйственной продукции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1.16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Ведение личного подсобного хозяйства на полевых участках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1.17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Питомники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1.18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сельскохозяйственного производства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1.19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Сенокошение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Выпас сельскохозяйственных животных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Жилая застройка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6A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6B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6C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    </w:t>
            </w:r>
          </w:p>
          <w:p w14:paraId="6D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6E00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 xml:space="preserve">      0,54</w:t>
            </w:r>
          </w:p>
          <w:p w14:paraId="6F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70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7100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     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индивидуального жилищного строительства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Малоэтажная многоквартирная жилая застройка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Блокированная жилая застройка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Передвижное жилье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Среднеэтажная жилая застройка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Многоэтажная застройка (высотная застройка)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Обслуживание жилой застройки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Хранение автотранспорта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гаражей для собственных нужд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9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A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B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C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D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E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F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90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9100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 xml:space="preserve">       2,01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Коммунальное обслуживание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  <w:r>
              <w:rPr>
                <w:rFonts w:ascii="Times New Roman" w:hAnsi="Times New Roman"/>
                <w:sz w:val="28"/>
              </w:rPr>
              <w:t>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коммунальных услуг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Социальное обслуживание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 социального обслуживания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социальной помощи населению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услуг связи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Общежития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Бытовое обслуживание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Здравоохранение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Амбулаторно поликлиническое обслуживание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Стационарное медицинское обслуживание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Медицинские организации особого назначения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Образование и просвещение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Дошкольное, начальное и среднее общее образование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Среднее и высшее профессиональное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Культурное развитие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Объекты культурно-досуговой деятельности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Парки культуры и отдыха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Цирки и зверинцы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Религиозное использование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религиозных обрядов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Религиозное управление и образование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Общественное управление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Государственное управление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Представительская деятельность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научной деятельности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научных исследований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научных испытаний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Ветеринарное обслуживание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Амбулаторное ветеринарное обслуживание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Приюты для животных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Предпринимательство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D8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D9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DA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DB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DC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DD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DE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DF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E000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E100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 xml:space="preserve">       3,35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Деловое управление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Объекты торговли (торговые центры, (комплексы)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Рынки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Магазины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Банковская и страховая деятельность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4.6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Общественное питание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4.7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Гостиничное обслуживание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4.8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Развлечение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4.8.1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Развлекательные мероприятия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4.9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Служебные гаражи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4.9.1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Объекты дорожного сервиса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4.9.1.1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Заправка транспортных средств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4.9.1.2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дорожного отдыха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4.9.1.3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Автомобильные мойки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4.9.1.4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 автомобилей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4.9.2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Стоянка транспортных средств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Выставочно-ярмарочная деятельность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Отдых (рекреация)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08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09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0A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0B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0C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0D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0E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0F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  </w:t>
            </w:r>
          </w:p>
          <w:p w14:paraId="1001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 xml:space="preserve">    0,6</w:t>
            </w:r>
          </w:p>
          <w:p w14:paraId="11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12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    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спортивно-зрелищных мероприятий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занятий спортом в помещениях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Площадки для занятий спортом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Оборудованные площадки для занятий спортом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5.1.5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Водный спорт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5.1.6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Авиационный спорт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5.1.7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Спортивные базы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Природо-познавательный туризм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Туристическое обслуживание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Охота и рыбалка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5.5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Поля для гольфа или конных прогулок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Причалы для маломерных судов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Производственная деятельность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 xml:space="preserve">    3,64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Недропользование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 xml:space="preserve">    2,00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Тяжелая промышленность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6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7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8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9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A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B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C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D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3E01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 xml:space="preserve">     3,64</w:t>
            </w:r>
          </w:p>
          <w:p w14:paraId="3F01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Автомобилестроительная промышленность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Легкая промышленность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Фармацевтическая промышленность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Фарфоро-фаянсовая промышленность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Электронная промышленность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Ювелирная промышленность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Пищевая промышленность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6.5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Нефтехимическая промышленность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6.6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Строительная промышленность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6.7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Энергетика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6.7.1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Атомная энергетика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6.8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6.9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Склад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6.9.1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Складские площадки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космической деятельности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Целлюлозно-бумажная промышленность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Научно-производственная деятельность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Транспорт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65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66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6701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   </w:t>
            </w: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>26,93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Железнодорожный транспорт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Железнодорожные пути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Обслуживание железнодорожных перевозок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Автомобильный транспорт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автомобильных дорог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Обслуживание перевозок пассажиров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Стоянки транспорта общего пользования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Водный транспорт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Воздушный транспорт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Трубопроводный транспорт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7.6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Внеуличный транспорт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Обеспечение обороны и безопасности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2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3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4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5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6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7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8801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   </w:t>
            </w: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>1,49</w:t>
            </w:r>
          </w:p>
          <w:p w14:paraId="89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  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вооруженных сил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Охрана Государственной граница Российской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внутреннего правопорядка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деятельности по исполнению наказаний 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9.0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Деятельность по особой охране и изучению природы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Охрана природных территорий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Сохранение и репродукция редких и (или) находящихся под угрозой  исчезновения видов животных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Курортная деятельность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Санаторная деятельность  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Историко-культурная деятельность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Использование лесов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A1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A2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A3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A4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A5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A6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A7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A801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 xml:space="preserve">    20,21</w:t>
            </w:r>
          </w:p>
          <w:p w14:paraId="A9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   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Заготовка древесины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Лесные плантации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Заготовка лесных ресурсов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Резервные леса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11.0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Водные объекты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Общее пользование водными объектами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Специальное пользование водными объектами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Гидротехнические сооружения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12.0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Земельные участки (территории) общего пользования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Улично-дорожная сеть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Благоустройство территории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Благоустройство территории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Ритуальная деятельность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Специальная деятельность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12.3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Запас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13.0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Земельные участки общего назначения</w:t>
            </w: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CB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</w:t>
            </w:r>
          </w:p>
          <w:p w14:paraId="CC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CD01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 </w:t>
            </w:r>
            <w:r>
              <w:rPr>
                <w:rFonts w:ascii="Times New Roman CYR" w:hAnsi="Times New Roman CYR"/>
                <w:b w:val="1"/>
                <w:color w:val="000000"/>
                <w:sz w:val="28"/>
              </w:rPr>
              <w:t>0,54</w:t>
            </w:r>
          </w:p>
          <w:p w14:paraId="CE010000">
            <w:pPr>
              <w:widowControl w:val="1"/>
              <w:ind/>
              <w:rPr>
                <w:rFonts w:ascii="Times New Roman CYR" w:hAnsi="Times New Roman CYR"/>
                <w:color w:val="000000"/>
                <w:sz w:val="28"/>
              </w:rPr>
            </w:pPr>
          </w:p>
          <w:p w14:paraId="CF010000">
            <w:pPr>
              <w:widowControl w:val="1"/>
              <w:ind/>
              <w:rPr>
                <w:rFonts w:ascii="Times New Roman CYR" w:hAnsi="Times New Roman CYR"/>
                <w:b w:val="1"/>
                <w:color w:val="000000"/>
                <w:sz w:val="28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 xml:space="preserve">   </w:t>
            </w:r>
          </w:p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13.1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Ведение огородничества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13.2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Ведение садоводства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14</w:t>
            </w:r>
          </w:p>
        </w:tc>
        <w:tc>
          <w:tcPr>
            <w:tcW w:type="dxa" w:w="5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D6010000">
      <w:pPr>
        <w:widowControl w:val="1"/>
        <w:ind/>
        <w:rPr>
          <w:rFonts w:ascii="Times New Roman CYR" w:hAnsi="Times New Roman CYR"/>
          <w:color w:val="000000"/>
          <w:sz w:val="28"/>
        </w:rPr>
      </w:pPr>
    </w:p>
    <w:p w14:paraId="D7010000">
      <w:pPr>
        <w:widowControl w:val="1"/>
        <w:spacing w:after="200" w:line="276" w:lineRule="auto"/>
        <w:ind/>
        <w:rPr>
          <w:rFonts w:ascii="Calibri" w:hAnsi="Calibri"/>
          <w:sz w:val="22"/>
        </w:rPr>
      </w:pPr>
    </w:p>
    <w:p w14:paraId="D8010000">
      <w:pPr>
        <w:spacing w:line="293" w:lineRule="exact"/>
        <w:ind/>
        <w:jc w:val="center"/>
        <w:rPr>
          <w:rFonts w:ascii="Times New Roman" w:hAnsi="Times New Roman"/>
          <w:sz w:val="26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continuous"/>
      <w:pgSz w:h="16834" w:orient="portrait" w:w="11909"/>
      <w:pgMar w:bottom="425" w:footer="720" w:gutter="0" w:header="720" w:left="992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  <w:rPr>
      <w:rFonts w:ascii="Arial" w:hAnsi="Arial"/>
    </w:rPr>
  </w:style>
  <w:style w:default="1" w:styleId="Style_5_ch" w:type="character">
    <w:name w:val="Normal"/>
    <w:link w:val="Style_5"/>
    <w:rPr>
      <w:rFonts w:ascii="Arial" w:hAnsi="Arial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3" w:type="paragraph">
    <w:name w:val="Body Text"/>
    <w:basedOn w:val="Style_5"/>
    <w:link w:val="Style_3_ch"/>
    <w:pPr>
      <w:widowControl w:val="1"/>
      <w:ind/>
      <w:jc w:val="both"/>
    </w:pPr>
    <w:rPr>
      <w:rFonts w:ascii="Times New Roman" w:hAnsi="Times New Roman"/>
      <w:sz w:val="28"/>
    </w:rPr>
  </w:style>
  <w:style w:styleId="Style_3_ch" w:type="character">
    <w:name w:val="Body Text"/>
    <w:basedOn w:val="Style_5_ch"/>
    <w:link w:val="Style_3"/>
    <w:rPr>
      <w:rFonts w:ascii="Times New Roman" w:hAnsi="Times New Roman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4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2025-04-14T09:23:22Z</dcterms:modified>
</cp:coreProperties>
</file>