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Усилены меры борьбы с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кибермошенниками</w:t>
      </w:r>
      <w:proofErr w:type="spellEnd"/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20.10.2022 № 408-ФЗ внесены изменения в статью 26 Федерального закона «О банках и б</w:t>
      </w:r>
      <w:r>
        <w:rPr>
          <w:rFonts w:ascii="Times New Roman" w:hAnsi="Times New Roman" w:cs="Times New Roman"/>
          <w:sz w:val="28"/>
          <w:szCs w:val="28"/>
        </w:rPr>
        <w:t>анковской деятельности» от 02.12.1990 № 395-1 и статью 27 Федерального закона «О национальной платежной системе» от 27.06.2011 № 161-ФЗ, согласно которым с 21.10.2023 Банк России предоставляет федеральному органу исполнительной власти в сфере внутренних де</w:t>
      </w:r>
      <w:r>
        <w:rPr>
          <w:rFonts w:ascii="Times New Roman" w:hAnsi="Times New Roman" w:cs="Times New Roman"/>
          <w:sz w:val="28"/>
          <w:szCs w:val="28"/>
        </w:rPr>
        <w:t xml:space="preserve">л информацию, содержащуюся в базе данных о случаях и попытках осуществления переводов денежных средств без согласия клиента на основании полученных от указанного федерального органа исполнительной власти сведений о совершенных противоправных действиях.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рядок информационного обмена, форма и перечень предоставляемых сторонами сведений закрепляются в соглашении, заключаемом между Банком России и федеральным органом исполнительной власти в сфере внутренних дел.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Роскомнадзору переданы полномочия по блокировк</w:t>
      </w:r>
      <w:r>
        <w:rPr>
          <w:rFonts w:ascii="Times New Roman" w:hAnsi="Times New Roman" w:cs="Times New Roman"/>
          <w:b/>
          <w:sz w:val="28"/>
          <w:szCs w:val="28"/>
        </w:rPr>
        <w:t>е сайтов, на которых рекомендательные алгоритмы применяются с нарушением установленных требований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31.07.2023 № 408-ФЗ Федеральный закон «Об информации, информационных технологиях и о защите информации» от 27.07.2006 № 149-ФЗ дополне</w:t>
      </w:r>
      <w:r>
        <w:rPr>
          <w:rFonts w:ascii="Times New Roman" w:hAnsi="Times New Roman" w:cs="Times New Roman"/>
          <w:sz w:val="28"/>
          <w:szCs w:val="28"/>
        </w:rPr>
        <w:t>н статьей 10.2-2, устанавливающей особенности предоставления информации с применением рекомендательных технологий.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вступили в действие с 01.10.2023.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владелец сайта и (или) страницы сайта в сети «Интернет», и (или) информационной системы, и</w:t>
      </w:r>
      <w:r>
        <w:rPr>
          <w:rFonts w:ascii="Times New Roman" w:hAnsi="Times New Roman" w:cs="Times New Roman"/>
          <w:sz w:val="28"/>
          <w:szCs w:val="28"/>
        </w:rPr>
        <w:t xml:space="preserve"> (или) программы для электронных вычислительных машин, на которых применяются информационные технологии предоставления информации на основе сбора, систематизации и анализа сведений, относящихся к предпочтениям пользователей сети «Интернет», находящихся на </w:t>
      </w:r>
      <w:r>
        <w:rPr>
          <w:rFonts w:ascii="Times New Roman" w:hAnsi="Times New Roman" w:cs="Times New Roman"/>
          <w:sz w:val="28"/>
          <w:szCs w:val="28"/>
        </w:rPr>
        <w:t>территории Российской Федерации, обязан: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 допускать применение информационных технологий предоставления информации на основе сбора, систематизации и анализа сведений, относящихся к предпочтениям пользователей сети «Интернет»,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которые нарушают права и законные интересы граждан и организаций, а также не допускать применение рекомендательных технологий в целях предоставления информации с нарушением законодательства Российской Федерации;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допускать предос</w:t>
      </w:r>
      <w:r>
        <w:rPr>
          <w:rFonts w:ascii="Times New Roman" w:hAnsi="Times New Roman" w:cs="Times New Roman"/>
          <w:sz w:val="28"/>
          <w:szCs w:val="28"/>
        </w:rPr>
        <w:t>тавление информации с применением рекомендательных технологий без информирования пользователей сети «Интернет» о применении на данном сайте, странице сайта, информационной системе, программе для электронных вычислительных машин рекомендательных технологий;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разместить на информационном ресурсе, на котором применяются рекомендательные технологии, документ, устанавливающий правила применения рекомендательных технологий;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разместить на информационном ресурсе, на котором применяются рекомендательные техноло</w:t>
      </w:r>
      <w:r>
        <w:rPr>
          <w:rFonts w:ascii="Times New Roman" w:hAnsi="Times New Roman" w:cs="Times New Roman"/>
          <w:sz w:val="28"/>
          <w:szCs w:val="28"/>
        </w:rPr>
        <w:t xml:space="preserve">гии,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владельцем информационного ресурса, на котором применяются рекомендательные </w:t>
      </w:r>
      <w:r>
        <w:rPr>
          <w:rFonts w:ascii="Times New Roman" w:hAnsi="Times New Roman" w:cs="Times New Roman"/>
          <w:sz w:val="28"/>
          <w:szCs w:val="28"/>
        </w:rPr>
        <w:t xml:space="preserve">технологии, требований указанной статьи влечет за собой уголовную, административную и иную ответственность в соответствии с законодательством Российской Федерации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обнаружения в сети «Интернет» информационного ресурса, на котором рекомендательные </w:t>
      </w:r>
      <w:r>
        <w:rPr>
          <w:rFonts w:ascii="Times New Roman" w:hAnsi="Times New Roman" w:cs="Times New Roman"/>
          <w:sz w:val="28"/>
          <w:szCs w:val="28"/>
        </w:rPr>
        <w:t>технологии применяются с признаками нарушения установленных требований, Роскомнадзор вправе запрашивать у владельца информационного ресурса, на котором применяются рекомендательные технологии, информацию, связанную с применением рекомендательных технологий</w:t>
      </w:r>
      <w:r>
        <w:rPr>
          <w:rFonts w:ascii="Times New Roman" w:hAnsi="Times New Roman" w:cs="Times New Roman"/>
          <w:sz w:val="28"/>
          <w:szCs w:val="28"/>
        </w:rPr>
        <w:t>, а также доступ к программно-техническим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статьи. Указанное лицо обязано предоставлять запрашиваемую информацию и доступ к</w:t>
      </w:r>
      <w:r>
        <w:rPr>
          <w:rFonts w:ascii="Times New Roman" w:hAnsi="Times New Roman" w:cs="Times New Roman"/>
          <w:sz w:val="28"/>
          <w:szCs w:val="28"/>
        </w:rPr>
        <w:t xml:space="preserve"> программно-техническим средствам не позднее чем в течение десяти дней со дня получения запроса Роскомнадзора.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факта неисполнения владельцем информационного ресурса, на котором применяются рекомендательные технологии, обязанностей, п</w:t>
      </w:r>
      <w:r>
        <w:rPr>
          <w:rFonts w:ascii="Times New Roman" w:hAnsi="Times New Roman" w:cs="Times New Roman"/>
          <w:sz w:val="28"/>
          <w:szCs w:val="28"/>
        </w:rPr>
        <w:t>редусмотренных указанной статьей, Роскомнадзор направляет указанному лицу уведомление, содержащее требование принять меры по устранению выявленного нарушения. Владелец информационного ресурса, на котором применяются рекомендательные технологии, обязан прин</w:t>
      </w:r>
      <w:r>
        <w:rPr>
          <w:rFonts w:ascii="Times New Roman" w:hAnsi="Times New Roman" w:cs="Times New Roman"/>
          <w:sz w:val="28"/>
          <w:szCs w:val="28"/>
        </w:rPr>
        <w:t xml:space="preserve">ять меры по устранению указанного в уведомлении нарушения не позднее чем через десять дней со дня получения уведомления или в иной, установленный в уведомлении срок.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непринятия владельцем информационного ресурса, на котором применяются рекомендат</w:t>
      </w:r>
      <w:r>
        <w:rPr>
          <w:rFonts w:ascii="Times New Roman" w:hAnsi="Times New Roman" w:cs="Times New Roman"/>
          <w:sz w:val="28"/>
          <w:szCs w:val="28"/>
        </w:rPr>
        <w:t xml:space="preserve">ельные технологии, таких мер Роскомнадзор незамедлительно направляет указанному лицу требование о прекращении предоставления информации с применением рекомендательных технологий.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суток с момента получения такого требования владелец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го ресурса, на котором применяются рекомендательные технологии, обязан прекратить предоставление информации с применением рекомендательных технологий.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​​​​​​​</w:t>
      </w: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Предъявление данных паспорта через Госуслуги в некоторых случаях приравнено к представлению ориг</w:t>
      </w:r>
      <w:r>
        <w:rPr>
          <w:rFonts w:ascii="Times New Roman" w:hAnsi="Times New Roman" w:cs="Times New Roman"/>
          <w:b/>
          <w:sz w:val="32"/>
          <w:szCs w:val="32"/>
        </w:rPr>
        <w:t>инала документа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Указом Президента РФ от 18.09.2023 № 695 установлено, что представление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</w:t>
      </w:r>
      <w:r>
        <w:rPr>
          <w:rFonts w:ascii="Times New Roman" w:hAnsi="Times New Roman" w:cs="Times New Roman"/>
          <w:sz w:val="28"/>
          <w:szCs w:val="28"/>
        </w:rPr>
        <w:t>оссийской Федерации государственными органами Российской Федерации, в электронной форме с использованием мобильного приложения федеральной государственной информационной системы «Единый портал государственных и муниципальных услуг (функций)» приравнивается</w:t>
      </w:r>
      <w:r>
        <w:rPr>
          <w:rFonts w:ascii="Times New Roman" w:hAnsi="Times New Roman" w:cs="Times New Roman"/>
          <w:sz w:val="28"/>
          <w:szCs w:val="28"/>
        </w:rPr>
        <w:t xml:space="preserve"> в некоторых случаях, к предъявлению указанных документов.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сведений с использованием мобильного приложения осуществляется добровольно.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Случаи, в которых такое предъявление приравнивается к предъявлению оригиналов документов, подлежат определ</w:t>
      </w:r>
      <w:r>
        <w:rPr>
          <w:rFonts w:ascii="Times New Roman" w:hAnsi="Times New Roman" w:cs="Times New Roman"/>
          <w:sz w:val="28"/>
          <w:szCs w:val="28"/>
        </w:rPr>
        <w:t>ению Правительством Российской Федерации.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Расширен перечень товаров для детей, реализация которых облагается НДС по ставке 10%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19.10.2023 № 504-ФЗ внесены изменения в подпункт 2 пункта 2 статьи 164 части второй Налогового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согласно которым, с 01.01.2024 налогообложение будет производится по налоговой ставке 10 процентов также, помимо прочего, при реализации: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детской мебели: кроватей, матрацев, стульев, стульчиков для кормления, манежей;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велосипедов;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детских удерживающих устройств, предназначенных для использования в механических транспортных средствах;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школьно-письменных принадлежностей: тетрадей школьных, тетрадей для рисования, папок для тетрадей, обложек для учебников, обложек дл</w:t>
      </w:r>
      <w:r>
        <w:rPr>
          <w:rFonts w:ascii="Times New Roman" w:hAnsi="Times New Roman" w:cs="Times New Roman"/>
          <w:sz w:val="28"/>
          <w:szCs w:val="28"/>
        </w:rPr>
        <w:t xml:space="preserve">я дневников, обложек для тетрадей, альбомов для рисования, альбомов для черчения, дневников школьных, пеналов, счетных палочек, касс цифр и букв, счетов школьных, пластилина;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изделий, предназначенных для ухода за детьми: бутылочек, сосок (включая пустыш</w:t>
      </w:r>
      <w:r>
        <w:rPr>
          <w:rFonts w:ascii="Times New Roman" w:hAnsi="Times New Roman" w:cs="Times New Roman"/>
          <w:sz w:val="28"/>
          <w:szCs w:val="28"/>
        </w:rPr>
        <w:t xml:space="preserve">ки), горшков, ванночек, горок для купания новорожденных;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подгузников и пеленок.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Вступил в силу новый закон о гражданстве Российской Федерации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Иностранный гражданин или лицо без гражданства, достигшие возраста 18 лет и обладающие дееспособностью, вправ</w:t>
      </w:r>
      <w:r>
        <w:rPr>
          <w:rFonts w:ascii="Times New Roman" w:hAnsi="Times New Roman" w:cs="Times New Roman"/>
          <w:sz w:val="28"/>
          <w:szCs w:val="28"/>
        </w:rPr>
        <w:t>е подать заявление о приеме в гражданство РФ при условии соответствия одновременно следующим требованиям: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постоянно проживает в РФ со дня принятия решения о выдаче вида на жительство в РФ и до дня подачи заявления о приеме в гражданство РФ в течение 5 ле</w:t>
      </w:r>
      <w:r>
        <w:rPr>
          <w:rFonts w:ascii="Times New Roman" w:hAnsi="Times New Roman" w:cs="Times New Roman"/>
          <w:sz w:val="28"/>
          <w:szCs w:val="28"/>
        </w:rPr>
        <w:t>т;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владеет русским языком;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знает историю России и основы законодательства РФ;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отношении указанных лиц отсутствуют обстоятельства, являющиеся основаниями отклонения заявления о приеме в гражданство РФ.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Расширяется круг лиц, которые могут быть признаны гражданами РФ. В отношении остальных категорий лиц правом принятия решений по вопросам гражданства РФ наделяются МВД России и МИД России. Решение по вопросам гражданства РФ относительно заявления по вопроса</w:t>
      </w:r>
      <w:r>
        <w:rPr>
          <w:rFonts w:ascii="Times New Roman" w:hAnsi="Times New Roman" w:cs="Times New Roman"/>
          <w:sz w:val="28"/>
          <w:szCs w:val="28"/>
        </w:rPr>
        <w:t>м гражданства РФ, поданного в территориальный орган МВД России, принимается в срок до 3 месяцев со дня принятия к рассмотрению такого заявления.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отмены решений о приеме в гражданство РФ вводится институт прекращения гражданства РФ.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десяти</w:t>
      </w:r>
      <w:r>
        <w:rPr>
          <w:rFonts w:ascii="Times New Roman" w:hAnsi="Times New Roman" w:cs="Times New Roman"/>
          <w:sz w:val="28"/>
          <w:szCs w:val="28"/>
        </w:rPr>
        <w:t>летний срок, по окончании которого нельзя принять решение о прекращении гражданства РФ в связи с нарушениями, допущенными в процессе приема в гражданство.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прекращения гражданства РФ, полученного в результате принятия в гражданство РФ или при</w:t>
      </w:r>
      <w:r>
        <w:rPr>
          <w:rFonts w:ascii="Times New Roman" w:hAnsi="Times New Roman" w:cs="Times New Roman"/>
          <w:sz w:val="28"/>
          <w:szCs w:val="28"/>
        </w:rPr>
        <w:t>знания гражданином РФ, является совершение действий, создающих угрозу национальной безопасности РФ.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Определены основания, порядок установления и учета в соответствующем едином федеральном информационном регистре факта наличия или отсутствия гражданства РФ.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Предусмотрено, что установление такого факта имеет статус самостоятельного решения по вопросам гражданства РФ.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урегулированы вопросы, касающиеся порядка и процедуры рассмотрения заявлений и принятия решений по вопросам гражданства РФ.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ный закон от 28.04.2023 № 138-ФЗ «О гражданстве Российской Федерации» вступил в силу с 26.10.2023.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№ 138-ФЗ отменено действие ранее действовавшего Федерального закона от 31.05.2002 № 62-ФЗ «О гражданстве Российской Федерации».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Вступили в силу мини</w:t>
      </w:r>
      <w:r>
        <w:rPr>
          <w:rFonts w:ascii="Times New Roman" w:hAnsi="Times New Roman" w:cs="Times New Roman"/>
          <w:b/>
          <w:sz w:val="28"/>
          <w:szCs w:val="28"/>
        </w:rPr>
        <w:t>мальные требования к страхованию банковских карт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Страховщик компенсирует убытки в размере операции, если ее сумма не превышает 100 тыс. руб. В противном случае страховое возмещение составит не менее 100 тыс. руб.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Страховая выплата производится в срок, не </w:t>
      </w:r>
      <w:r>
        <w:rPr>
          <w:rFonts w:ascii="Times New Roman" w:hAnsi="Times New Roman" w:cs="Times New Roman"/>
          <w:sz w:val="28"/>
          <w:szCs w:val="28"/>
        </w:rPr>
        <w:t>превышающий 30 календарных дней со дня получения соответствующего заявления.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Событиями, признаваемыми страховыми случаями, не должны быть события, связанные исключительно с утратой или повреждением электронного средства платежа.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событиям, не являющимся с</w:t>
      </w:r>
      <w:r>
        <w:rPr>
          <w:rFonts w:ascii="Times New Roman" w:hAnsi="Times New Roman" w:cs="Times New Roman"/>
          <w:sz w:val="28"/>
          <w:szCs w:val="28"/>
        </w:rPr>
        <w:t>траховыми случаями (исключение из страхового покрытия), должны быть отнесены события, при наступлении которых оператор по переводу денежных средств обязан в соответствии с требованиями Федерального закона от 27.06.2011 № 161-ФЗ «О национальной платежной си</w:t>
      </w:r>
      <w:r>
        <w:rPr>
          <w:rFonts w:ascii="Times New Roman" w:hAnsi="Times New Roman" w:cs="Times New Roman"/>
          <w:sz w:val="28"/>
          <w:szCs w:val="28"/>
        </w:rPr>
        <w:t>стеме» возместить своему клиенту сумму операции.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Банка России от 02.08.2023 № 6494-У вступило в силу с 01.10.2023.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2024 года увеличены размеры социальных налоговых вычетов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Социальные налоговые вычеты предоставляются физическим лицам в сумме расходов, фактически произведенных налогоплательщиком в конкретном налоговом периоде.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1 января 2024 года вступают в силу изменения, внесенные Федеральным законом от 28.04.2023 № 159-ФЗ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«О внесении изменений в статьи 219 и 257 части второй Налогового кодекса Российской Федерации», согласно которым совокупный размер вычетов по НДФЛ, в том числе на медицинские услуги и обучение, увеличен.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Максимальный размер суммы расходов, с которой можно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получить налоговый вычет на обучение ребенка (подопечного), будет увеличен с 50 тысяч рублей до 110 тысяч рублей. Размер налогового вычета на свое обучение, медицинские услуги, приобретение лекарств, фитнес-услуги, по оплате прохождения независимой оценки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своей квалификации, а также расходов по договорам негосударственного пенсионного обеспечения, добровольного пенсионного страхования, добровольного страхования жизни (если такие договоры заключаются на срок не менее пяти лет), а также по уплате дополнитель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ных страховых взносов на накопительную пенсию - с 120 тысяч рублей до 150 тысяч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расходов, понесенных налогоплательщиком в 2023 году, размеры социальных налоговых вычетов останутся прежними. При этом расходы на дорогостоящее лечение принимаются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вычету без ограничений.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Воспользоваться увеличением размера социальных налоговых вычетов налогоплательщики смогут по расходам, начиная с 01.01.2024. При подаче декларации по форме 3-НДФЛ за 2024 год в 2025 году, при получении вычетов у работодателя - в 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ечение 2024 года.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Изменение правил предоставления в 2023 году субсидий гражданам на проведение работ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догазификации</w:t>
      </w:r>
      <w:proofErr w:type="spellEnd"/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10.11.2023 №1889 внесены изменения в Правила предоставления в 2023 году иных </w:t>
      </w:r>
      <w:r>
        <w:rPr>
          <w:rFonts w:ascii="Times New Roman" w:hAnsi="Times New Roman" w:cs="Times New Roman"/>
          <w:sz w:val="28"/>
          <w:szCs w:val="28"/>
        </w:rPr>
        <w:lastRenderedPageBreak/>
        <w:t>межбюдж</w:t>
      </w:r>
      <w:r>
        <w:rPr>
          <w:rFonts w:ascii="Times New Roman" w:hAnsi="Times New Roman" w:cs="Times New Roman"/>
          <w:sz w:val="28"/>
          <w:szCs w:val="28"/>
        </w:rPr>
        <w:t xml:space="preserve">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</w:t>
      </w:r>
      <w:r>
        <w:rPr>
          <w:rFonts w:ascii="Times New Roman" w:hAnsi="Times New Roman" w:cs="Times New Roman"/>
          <w:sz w:val="28"/>
          <w:szCs w:val="28"/>
        </w:rPr>
        <w:t>тв субъектов Российской Федерации,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</w:t>
      </w:r>
      <w:r>
        <w:rPr>
          <w:rFonts w:ascii="Times New Roman" w:hAnsi="Times New Roman" w:cs="Times New Roman"/>
          <w:sz w:val="28"/>
          <w:szCs w:val="28"/>
        </w:rPr>
        <w:t xml:space="preserve">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Правительства Российской Федерации от 06.02.2023 № 168.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правками, в числе прочих, уточнены категории граждан, которым может предоставляться субсидия, перечень газоиспользующего оборудования, затраты на покупку и установку которого компенсируются за счет средств субсидии, определена методика распределения иных м</w:t>
      </w:r>
      <w:r>
        <w:rPr>
          <w:rFonts w:ascii="Times New Roman" w:hAnsi="Times New Roman" w:cs="Times New Roman"/>
          <w:sz w:val="28"/>
          <w:szCs w:val="28"/>
        </w:rPr>
        <w:t xml:space="preserve">ежбюджетных трансфертов между субъектами РФ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предоставлении субсидий отдельным категориям граждан на указанные цели.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по итогам пленарного заседания Международного форума «Российск</w:t>
      </w:r>
      <w:r>
        <w:rPr>
          <w:rFonts w:ascii="Times New Roman" w:hAnsi="Times New Roman" w:cs="Times New Roman"/>
          <w:sz w:val="28"/>
          <w:szCs w:val="28"/>
        </w:rPr>
        <w:t xml:space="preserve">ая энергетическая неделя» от 22.11.2023 Президентом Российской Федерации высшим должностным лицам субъектов Российской Федерации поручено обеспечить предоставление проживающим в газифицированных населенных пунктах участникам специальной военной операции и </w:t>
      </w:r>
      <w:r>
        <w:rPr>
          <w:rFonts w:ascii="Times New Roman" w:hAnsi="Times New Roman" w:cs="Times New Roman"/>
          <w:sz w:val="28"/>
          <w:szCs w:val="28"/>
        </w:rPr>
        <w:t>членам их семей, инвалидам I группы и лицам, осуществляющим уход за детьми-инвалидами, субсидий в размере не менее 100 тыс. рублей на одно домовладение на приобретение газового оборудования и проведение внутри границ их земельных участков работ, необходимы</w:t>
      </w:r>
      <w:r>
        <w:rPr>
          <w:rFonts w:ascii="Times New Roman" w:hAnsi="Times New Roman" w:cs="Times New Roman"/>
          <w:sz w:val="28"/>
          <w:szCs w:val="28"/>
        </w:rPr>
        <w:t xml:space="preserve">х для технологического присоединения к газораспределительным сетям, в случае поступления от таких граждан соответствующей заявки. 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Установлена административная ответственность за навязывание потребителям дополнительных товаров, работ и услуг</w:t>
      </w:r>
    </w:p>
    <w:p w:rsidR="00B3003E" w:rsidRDefault="00B3003E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>законом от 19.10.2023 №505-ФЗ внесены изменения в</w:t>
      </w:r>
      <w:r>
        <w:rPr>
          <w:rFonts w:ascii="Times New Roman" w:hAnsi="Times New Roman" w:cs="Times New Roman"/>
          <w:sz w:val="28"/>
          <w:szCs w:val="28"/>
        </w:rPr>
        <w:br/>
        <w:t xml:space="preserve">статью 14.8 Кодекса Российской Федерации об административных правонарушениях.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Установлена ответственность за навязывание потребителю до заключения договор</w:t>
      </w:r>
      <w:r>
        <w:rPr>
          <w:rFonts w:ascii="Times New Roman" w:hAnsi="Times New Roman" w:cs="Times New Roman"/>
          <w:sz w:val="28"/>
          <w:szCs w:val="28"/>
        </w:rPr>
        <w:t xml:space="preserve">а о приобретении основных товаров (работ, услуг) дополнительных товаров (работ, услуг) за отдельную плату. Содеянное повлечет наложение административного штрафа на должностных лиц - от 2 до 4 тысяч рублей, на юридических лиц - от 20 до 40 тысяч рублей.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 xml:space="preserve">оме этого, законом вводится административный штраф для должностных и юридических лиц за необоснованный отказ в рассмотрении требований потребителя, связанных с нарушением его прав, либо уклонение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 рассмотрения таких требований: от 15 000 до 30000 рублей </w:t>
      </w:r>
      <w:r>
        <w:rPr>
          <w:rFonts w:ascii="Times New Roman" w:hAnsi="Times New Roman" w:cs="Times New Roman"/>
          <w:sz w:val="28"/>
          <w:szCs w:val="28"/>
        </w:rPr>
        <w:t>и от 100 000 до 300 000 рублей соответственно.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новом порядке возмещения расходов на выплату пособия на погребение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Фондом пенсионного и социального страхования Российской Федерации (далее – Фонд) 28.07.2023 утвержден порядок возмещения расходов страховате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 на выплату социального пособия на погребение.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новым правилам в территориальный орган Фонда по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месту  регистрации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умершего необходимо подать заявление и справку о смерти.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 рассматриваются в течение 10 календарных дней, в случае принятия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положительного решения не позднее 2 календарных дней денежные средства перечисляются на расчетный счёт страхователя.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вступили в силу с 08.09.2023.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Расширены случаи освобождения от уплаты налога на доходы физических лиц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14.11.2023 внесены изменени</w:t>
      </w:r>
      <w:r>
        <w:rPr>
          <w:rFonts w:ascii="Times New Roman" w:hAnsi="Times New Roman" w:cs="Times New Roman"/>
          <w:sz w:val="28"/>
          <w:szCs w:val="28"/>
        </w:rPr>
        <w:t>я в статью 217 Налогового кодекса Российской Федерации.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 01.01.2024 не подлежат налогообложению доходы в виде грантов, премий, призов и (или) подарков в денежной и (или) натуральной формах по результатам участия в соревнованиях, конкурсах, иных мероприятиях, перечень которых утвержден высшим исполнительны</w:t>
      </w:r>
      <w:r>
        <w:rPr>
          <w:rFonts w:ascii="Times New Roman" w:hAnsi="Times New Roman" w:cs="Times New Roman"/>
          <w:sz w:val="28"/>
          <w:szCs w:val="28"/>
        </w:rPr>
        <w:t>м органом субъекта Российской Федерации или решением представительного органа муниципального образования, в виде оплаты стоимости проезда к месту проведения таких соревнований, конкурсов, иных мероприятий и обратно, питания (за исключением стоимости питани</w:t>
      </w:r>
      <w:r>
        <w:rPr>
          <w:rFonts w:ascii="Times New Roman" w:hAnsi="Times New Roman" w:cs="Times New Roman"/>
          <w:sz w:val="28"/>
          <w:szCs w:val="28"/>
        </w:rPr>
        <w:t xml:space="preserve">я в сумме, превышающей размеры суточных, предусмотренные пунктом 1 статьи 217 Налогового кодекса Российской Федерации) и предоставления помещения во временное пользование, полученные налогоплательщиком за счет средств бюджетов субъектов РФ и (или) местных </w:t>
      </w:r>
      <w:r>
        <w:rPr>
          <w:rFonts w:ascii="Times New Roman" w:hAnsi="Times New Roman" w:cs="Times New Roman"/>
          <w:sz w:val="28"/>
          <w:szCs w:val="28"/>
        </w:rPr>
        <w:t xml:space="preserve">бюджетов.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освобождены от уплаты налога физические лица,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получившие  единовременное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денежное поощрение в соответствии с Указом Президента Российской Федерации от 13.05.2008 № 775 «Об учреждении ордена «Родительская слава», Указом Президента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от 15.08.2022 №558 «О некоторых вопросах совершенствования государственной наградной системы Российской Федерации». 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Дополнен перечень технических средств реабилитации, предоставляемых инвалидам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24.11.1995 №181-ФЗ «О соц</w:t>
      </w:r>
      <w:r>
        <w:rPr>
          <w:rFonts w:ascii="Times New Roman" w:hAnsi="Times New Roman" w:cs="Times New Roman"/>
          <w:sz w:val="28"/>
          <w:szCs w:val="28"/>
        </w:rPr>
        <w:t>иальной защите инвалидов в Российской Федерации» инвалидам гарантировано проведение реабилитационных мероприятий, получение технических средств и услуг, предусмотренных соответствующим федеральным перечнем.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распоряжению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 от 10.11.2023 №3149-р с указанной даты за счет средств федерального бюджета инвалиды также обеспечиваются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высокофункциональными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протезами с микропроцессорным управлением.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Усилена административная ответственность в сфере воинского учета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01.10.20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23 в законную силу вступил Федеральный закон от 31.07.2023 № 404-ФЗ, которым внесены изменения в статью 21.5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Кодекса Российской Федерации об административных правонарушениях. 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Так, увеличены размеры и расширены основания для наложения штрафа за неисполнени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гражданами обязанностей по воинскому учету: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за неявку без уважительной причины в указанные в повестке время и место - от 10 000 до 30 000 рублей;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за несообщение в военный комиссариат </w:t>
      </w:r>
      <w:r>
        <w:rPr>
          <w:rFonts w:ascii="Times New Roman" w:hAnsi="Times New Roman" w:cs="Times New Roman"/>
          <w:sz w:val="28"/>
          <w:szCs w:val="28"/>
        </w:rPr>
        <w:t xml:space="preserve">или орган, осуществляющий первичный воинский учет,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изменении сем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ейного положения, образования, места работы (учебы) или должности, сведений о переезде на новое место пребывания, не подтвержденное регистрацией, - от 1 000 до 5 000 рублей;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за несообщение в военный комиссариат </w:t>
      </w:r>
      <w:r>
        <w:rPr>
          <w:rFonts w:ascii="Times New Roman" w:hAnsi="Times New Roman" w:cs="Times New Roman"/>
          <w:sz w:val="28"/>
          <w:szCs w:val="28"/>
        </w:rPr>
        <w:t xml:space="preserve">или орган, осуществляющий первичный воинский учет,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сведений о выезде из Российской Федерации на срок более шести месяцев или въезде в Российскую Федерацию либо неявку в военный комиссариат в установленный федеральным законом срок в случае наступления указа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нных событий - от 5 000 до 15 000 рублей;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за несообщение в военный комиссариат </w:t>
      </w:r>
      <w:r>
        <w:rPr>
          <w:rFonts w:ascii="Times New Roman" w:hAnsi="Times New Roman" w:cs="Times New Roman"/>
          <w:sz w:val="28"/>
          <w:szCs w:val="28"/>
        </w:rPr>
        <w:t xml:space="preserve">или орган, осуществляющий первичный воинский учет,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гражданином, подлежащим призыву на военную службу, о выезде в период проведения призыва на срок более трех месяцев с места ж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ительства или места пребывания, в том числе не подтвержденных регистрацией по месту жительства и (или) месту пребывания, - от 10 000 до 20 000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Также установлена ответственность за неисполнение обязанности по обеспечению своевременного оповещения 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явки граждан, подлежащих призыву на военную службу по мобилизации, на сборные пункты или в воинские части, либо неоказание содействия в организации таких оповещения и явки (статья 19.38).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Правонарушение повлечет наложение штрафа: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 должностных лиц в раз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мере от 60 000 до 80 000 рублей;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 юридических лиц - от 400 000 до 500 000 рублей.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01.01.2024 будет расширен перечень загрязняющих веществ, в отношении которых применяются меры госрегулирования в области охраны окружающей среды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Распоряжением Правите</w:t>
      </w:r>
      <w:r>
        <w:rPr>
          <w:rFonts w:ascii="Times New Roman" w:hAnsi="Times New Roman" w:cs="Times New Roman"/>
          <w:sz w:val="28"/>
          <w:szCs w:val="28"/>
        </w:rPr>
        <w:t>льства РФ от 08.07.2015 № 1316-р утвержден перечень загрязняющих веществ, в отношении которых применяются меры государственного регулирования в области охраны окружающей среды.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регулирование предполагает получение предприятиями разрешительн</w:t>
      </w:r>
      <w:r>
        <w:rPr>
          <w:rFonts w:ascii="Times New Roman" w:hAnsi="Times New Roman" w:cs="Times New Roman"/>
          <w:sz w:val="28"/>
          <w:szCs w:val="28"/>
        </w:rPr>
        <w:t>ых документов на выброс таких веществ и ограничение объемов выбросов.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Правительства РФ от 20.10.2023 № 2909-р в указанный перечень добавлено 79 наименований, загрязняющих атмосферный воздух, водные объекты и почвы, таких как барий карбонат, б</w:t>
      </w:r>
      <w:r>
        <w:rPr>
          <w:rFonts w:ascii="Times New Roman" w:hAnsi="Times New Roman" w:cs="Times New Roman"/>
          <w:sz w:val="28"/>
          <w:szCs w:val="28"/>
        </w:rPr>
        <w:t xml:space="preserve">ериллий и его соединения (для атмосферного воздуха), азот аммонийный, алюминий,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диалюминий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триоксид</w:t>
      </w:r>
      <w:proofErr w:type="spellEnd"/>
      <w:r>
        <w:rPr>
          <w:rFonts w:ascii="Times New Roman" w:hAnsi="Times New Roman" w:cs="Times New Roman"/>
          <w:sz w:val="28"/>
          <w:szCs w:val="28"/>
        </w:rPr>
        <w:t>, анионные поверхностно-активные вещества (для почв); йодид-ион, лигнин сульфатный (для водных объектов).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Предусматривается, что введение мер госрегулировани</w:t>
      </w:r>
      <w:r>
        <w:rPr>
          <w:rFonts w:ascii="Times New Roman" w:hAnsi="Times New Roman" w:cs="Times New Roman"/>
          <w:sz w:val="28"/>
          <w:szCs w:val="28"/>
        </w:rPr>
        <w:t>я для новых веществ будет поэтапным, с учетом сроков получения предприятиями природоохранных разрешительных документов.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изменения вступают в силу с 1 января 2024 года.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</w:rPr>
        <w:t xml:space="preserve">Ответственность за </w:t>
      </w:r>
      <w:proofErr w:type="gramStart"/>
      <w:r>
        <w:rPr>
          <w:rFonts w:ascii="Times New Roman" w:eastAsia="Liberation Sans" w:hAnsi="Times New Roman" w:cs="Times New Roman"/>
          <w:b/>
          <w:color w:val="333333"/>
          <w:sz w:val="28"/>
          <w:szCs w:val="28"/>
        </w:rPr>
        <w:t xml:space="preserve">незаконную </w:t>
      </w: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 xml:space="preserve"> заготовку</w:t>
      </w:r>
      <w:proofErr w:type="gramEnd"/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 xml:space="preserve"> новогодних деревьев</w:t>
      </w:r>
    </w:p>
    <w:p w:rsidR="00B3003E" w:rsidRDefault="00B3003E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 причинение ущерба лесному фонду на сумму до 5 тыс. рублей (1 ель) предусмотрена административная ответственность.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Так, за незаконную рубку одной ели предусмотрена административная ответственность в виде штрафа для граждан от 3 до 4 тыс. рублей, для долж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ностных лиц от 20 до 40 тыс. рублей, для юридических лиц от 200 до 300 тыс. рублей (ч. 1 ст. 8.28 КоАП РФ).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причиненного ущерба лесному фонду на сумму более 5 тыс. рублей (от 2 елей) предусмотрена уголовная ответственность (ст. 260 УК РФ).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Санкция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указанной статьи, в зависимости от суммы причиненного ущерба, предусматривает наказание в виде штрафа в размере от 1 млн до 3 млн рублей, принудительных работ на срок до 5 лет со штрафом, лишения свободы на срок до 7 лет со штрафом в размере от 300 тыс.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500 тыс. рублей.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</w:rPr>
        <w:t>Разъясняю законодательство об особо охраняемых природных территориях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Постановлением Правительства Российской Федерации от 30.11.2023 № 2040 утверждены особенности строительства, реконструкции и эксплуатации линейных объектов в национа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льных парках при осуществлении на их территориях рекреационной деятельности, которые вступают в силу с 1 сентября 2024 г.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Новый нормативный правовой акт предусматривает, что при строительстве линейных объектов в национальных парках при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осуществлении на их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территориях рекреационной деятельности сведения о технико-экономических показателях линейных объектов, указываемые застройщиком или техническим заказчиком в проектной документации для строительства линейных объектов или на отдельные этапы строительства лин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ейных объектов, должны соответствовать сведениям, содержащимся в утвержденном в установленном порядке плане рекреационной деятельности национального парка, положении о национальном парке и соглашении об осуществлении рекреационной деятельности в национальн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 парке.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 этом, должны быть разработаны и реализованы мероприятия, направленные на: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сохранение и предотвращение сокращения численности объектов растительного и животного мира, в том числе занесенных в Красную книгу Российской Федерации либо охраняемы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 в соответствии с международными договорами Российской Федерации;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комплексное предотвращение и (или) минимизацию негативного воздействия на окружающую среду, в том числе мероприятия по восстановлению природной среды, мероприятия по рекультивации или кон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сервации земель в соответствии с законодательством Российской Федерации;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сохранение среды обитания объектов растительного и животного мира (в том числе водных объектов), условий их размножения, нагула, отдыха и путей миграции, доступа в нерестилища рыб,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также на обеспечение неприкосновенности защитных участков территорий и акваторий;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ограничение доступа объектов животного мира на строящиеся и реконструируемые линейные объекты.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Конкретный перечень указанных мероприятий, отражается в соглашении об осуще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ствлении рекреационной деятельности в национальном парке.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О дополнительных мерах поддержки работодателей</w:t>
      </w:r>
      <w:proofErr w:type="gramStart"/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.</w:t>
      </w:r>
      <w:proofErr w:type="gramEnd"/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 xml:space="preserve"> у которых трудоустроены (планируются к трудоустройству) участники СВО и приравненные к ним лица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Постановлением Правительства РФ от 13.03.2021 № 362«О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утверждены Правила предоставления субсидий Фондом пенсионного и соци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ального страхования Российской Федерации в 2023 году из бюджета Фонда пенсионного и социального страхования Российской Федерации юридическим лицам, включая некоммерческие организации, и индивидуальным предпринимателям в целях стимулирования занятости отдел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ьных категорий граждан.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Постановлением Правительства РФ от 28.04.2023 № 669 «О внесении изменений в некоторые акты Правительства Российской Федерации и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lastRenderedPageBreak/>
        <w:t>признании утратившими силу некоторых актов и отдельных положений некоторых актов Правительства Российско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й Федерации» действие Программы расширено на следующие категории граждан: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- ветеранов боевых действий, принимавших участие (содействовавших выполнению задач) в СВО на территориях ДНР, ЛНР и Украины с 24 февраля 2022 года, на территориях Запорожской и Херсо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нской областей с 30 сентября 2022 года, уволенных с военной службы (службы, работы);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- лиц, принимавших в соответствии с решениями органов публичной власти ДНР, ЛНР участие в боевых действиях в составе Вооруженных Сил ДНР, Народной милиции ЛНР, воинских фо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рмирований и органов ДНР и ЛНР начиная с 11 мая 2014 года;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- членов семей указанных лиц, погибших (умерших) при выполнении задач в ходе СВО (боевых действий), членов семей указанных лиц, умерших после увольнения с военной службы (службы, работы), если смер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ть таких лиц наступила вследствие увечья (ранения, травмы, контузии) или заболевания, полученных ими при выполнении задач в ходе СВО (боевых действий).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Размер субсидии работодателям определяется как произведение величины минимального размера оплаты труда,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установленного с 1 января 2023 года Федеральным законом «О минимальном размере оплаты труда», увеличенной на сумму страховых взносов в государственные внебюджетные фонды и районный коэффициент, на фактическую численность таких трудоустроенных граждан, по и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стечении 1-го, 3-го и 6-го месяцев с даты их трудоустройства.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Выплата производится тремя равными частями: первая треть - по истечении месяца с даты трудоустройства работника, вторая - через 3 месяца, третья - через 6 месяцев.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Законодательством увеличен размер трат осужденным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В соответствии со статьей 88 Уголовно-исполнительного кодекса РФ (далее – УИК РФ) осужденные к лишению свободы могут приобретать продукты питания и предметы первой необходимости за счет средств, зачисленных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на их лицевые счета. Денежные средства, заработанные осужденными в период отбывания наказания, пенсии и социальные пособия могут расходоваться на приобретение продуктов питания и предметов первой необходимости без ограничения. Доходы из иных источников по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длежат ограничению в соответствии со статьями 118, 121, 123, 125, 131 и 133 УИК РФ.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13.06.2023 принят Федеральный закон № 211-ФЗ «О внесении изменений в Уголовно-исполнительный кодекс Российской Федерации и Федеральный закон «О содержании под стражей подоз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реваемых и обвиняемых в совершении преступлений», который изменил лимиты расходования денежных средств на приобретение продуктов питания и предметов первой необходимости.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lastRenderedPageBreak/>
        <w:t xml:space="preserve">Осужденным, переведенным в помещения камерного типа, единые помещения камерного типа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или одиночные камеры в порядке взыскания, ежемесячный лимит расходования денежных средств на приобретение продуктов питания и предметов первой необходимости изменен с 5000 рублей до 6500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Осужденным к лишению свободы, отбывающим наказание в обычных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условиях в исправительных колониях общего режима, ежемесячный лимит расходования денежных средств на приобретение продуктов питания и предметов первой необходимости изменен с 9000 рублей до 11800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Осужденным к лишению свободы, отбывающим наказание в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строгих условиях в исправительных колониях общего режима, ежемесячный лимит расходования денежных средств на приобретение продуктов питания и предметов первой необходимости изменен с 7800 рублей до 10200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Осужденным к лишению свободы, отбывающим на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казание в обычных условиях в исправительных колониях строгого режима, ежемесячный лимит расходования денежных средств на приобретение продуктов питания и предметов первой необходимости изменен с 7800 рублей до 10200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Осужденным к лишению свободы, от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бывающим наказание в облегченных условиях в исправительных колониях строгого режима, ежемесячный лимит расходования денежных средств на приобретение продуктов питания и предметов первой необходимости изменен с 9000 рублей до 11800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Осужденным к лишению свободы, отбывающим наказание в строгих условиях в исправительных колониях строгого режима, ежемесячный лимит расходования денежных средств на приобретение продуктов питания и предметов первой необходимости изменен с 7200 рублей до 940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Осужденным к лишению свободы, отбывающим наказание в обычных условиях в исправительных колониях особого режима, ежемесячный лимит расходования денежных средств на приобретение продуктов питания и предметов первой необходимости изменен с 7200 рубл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ей до 9400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Осужденным к лишению свободы, отбывающим наказание в облегченных условиях в исправительных колониях особого режима, ежемесячный лимит расходования денежных средств на приобретение продуктов питания и предметов первой необходимости измене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н с 7800 рублей до 9200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Осужденным к лишению свободы, отбывающим наказание в строгих условиях в исправительных колониях особого режима, ежемесячный лимит расходования денежных средств на приобретение продуктов питания и предметов первой необходимос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ти изменен с 6600 рублей до 8600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Осужденным к лишению свободы, отбывающим наказание на общем режиме в тюрьме, ежемесячный лимит расходования денежных средств на приобретение продуктов питания и предметов первой необходимости изменен с 7200 рублей д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 9400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Осужденным к лишению свободы, отбывающим наказание на строгом режиме в тюрьме, ежемесячный лимит расходования денежных средств на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lastRenderedPageBreak/>
        <w:t>приобретение продуктов питания и предметов первой необходимости изменен с 6000 рублей до 7900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Осужденны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м к лишению свободы, отбывающим наказание в обычных условиях в воспитательных колониях, ежемесячный лимит расходования денежных средств на приобретение продуктов питания и предметов первой необходимости изменен с 10800 рублей до 14100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Осужденным к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лишению свободы, отбывающим наказание в облегченных условиях в воспитательных колониях, ежемесячный лимит расходования денежных средств на приобретение продуктов питания и предметов первой необходимости изменен с 11400 рублей до 14900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Осужденным к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лишению свободы, отбывающим наказание в строгих условиях в воспитательных колониях, ежемесячный лимит расходования денежных средств на приобретение продуктов питания и предметов первой необходимости изменен с 9600 рублей до 12000 рублей.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Указанные изменени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я вступают в силу с 11.12.2023.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Участие граждан в отправлении правосудия в качестве присяжных заседателей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Граждане Российской Федерации имеют право участвовать в осуществлении правосудия в качестве присяжных заседателей при рассмотрении судами уголовных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дел.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Присяжные заседатели в судебном заседании принимают участие в исследовании доказательств стороны обвинения и защиты. После чего стороны выступают в прениях, выслушивается последнее слово подсудимого, председательствующий судья обращается к присяжным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с напутственным словом, затем коллегия присяжных заседателей удаляется в совещательную комнату для вынесения вердикта.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Вердикт (от лат. </w:t>
      </w:r>
      <w:proofErr w:type="spellStart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vere</w:t>
      </w:r>
      <w:proofErr w:type="spellEnd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dictum</w:t>
      </w:r>
      <w:proofErr w:type="spellEnd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- "истинно сказанное") означает принятое решение присяжных заседателей по вопросу о виновности или невиновно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сти подсудимого.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Вердикт может быть обвинительным или </w:t>
      </w:r>
      <w:proofErr w:type="spellStart"/>
      <w:proofErr w:type="gramStart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оправдательным.Вердикт</w:t>
      </w:r>
      <w:proofErr w:type="spellEnd"/>
      <w:proofErr w:type="gramEnd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присяжными выносится в совещательной комнате, при этом присутствие иных лиц не допускается.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Коллегия присяжных заседателей отвечает на поставленные перед ними вопросы, изложенные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в вопросном листе, и должна стремиться к принятию единодушного решения.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При отсутствии единодушия решение принимается присяжными путем простого голосования, при этом время такого голосования не должно быть менее трех </w:t>
      </w:r>
      <w:proofErr w:type="spellStart"/>
      <w:proofErr w:type="gramStart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часов.При</w:t>
      </w:r>
      <w:proofErr w:type="spellEnd"/>
      <w:proofErr w:type="gramEnd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обсуждении вопросов с разрешения председательствующего присяжные заседатели вправе делать перерыв для отдыха.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lastRenderedPageBreak/>
        <w:t>Если в процессе обсуждения вопросного листа из коллегии выбывает присяжный заседатель или старшина, то производится их замена. В такой ситуации 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тсчет времени начинается заново.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Обвинительный вердикт считается принятым, если за утвердительные ответы на каждый из трех вопросов, указанных в ч. 1 ст. 339 УПК РФ, проголосовало большинство присяжных заседателей.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Оправдательный вердикт считается принятым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, если за отрицательный ответ на любой из поставленных в вопросном листе основных вопросов проголосовало не менее четырех присяжных заседателей областного суда, и не менее трех присяжных заседателей районного суда.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Ответы на другие вопросы определяются про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стым большинством голосов. Если голоса разделились поровну, то принимается наиболее благоприятный для подсудимого ответ.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В ходе совещания присяжные заседатели вправе получить от председательствующего дополнительные разъяснения по поставленным вопросам. Есл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и у присяжных заседателей возникнут вопросы, требующие дополнительного исследования, закон предусматривает возможность возобновления судебного следствия. В этом случае они возвращаются в зал судебного заседания, и старшина обращается к председательствующем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у с соответствующей просьбой.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После подписания вопросного листа с внесенными в него ответами на поставленные вопросы присяжные заседатели возвращаются в зал судебного заседания.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Старшина присяжных заседателей передает председательствующему вопросный лист с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внесенными в него ответами.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При отсутствии замечаний председательствующий возвращает вопросный лист старшине присяжных заседателей для провозглашения. Все находящиеся в зале суда выслушивают вердикт стоя.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Присяжные заседатели вправе остаться до окончания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рассмотрения уголовного дела в зале судебного заседания на отведенных для публики местах.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Основная функция правосудия – принятие справедливого решения. Вынесение присяжными заседателями такого решения свидетельствует о высокой роли присяжных заседателей в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служении во благо общества.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Лишение родительских прав как крайняя мера семейно-правовой ответственности родителей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Родители, осуществляющие родительские права в ущерб правам и интересам детей, могут быть лишены родительских прав при наличии следующих осно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ваний (в ст. 69СКРФ).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1. Уклонение от выполнения обязанностей родителей, в том числе злостное уклонение от уплаты алиментов. Уклонение родителей от выполнения своих обязанностей по воспитанию детей может выражаться в отсутствии заботы об их здоровье, о физ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ическом, психическом, духовном и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lastRenderedPageBreak/>
        <w:t xml:space="preserve">нравственном развитии, </w:t>
      </w:r>
      <w:proofErr w:type="spellStart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обучении.При</w:t>
      </w:r>
      <w:proofErr w:type="spellEnd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злостном уклонении родителя от уплаты алиментов важное значение имеют продолжительность и причины неуплаты родителем средств на содержание ребенка.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2. Отказ без уважительных причин взять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своего ребенка из родильного дома либо из иной медицинской организации, образовательной организации, организации социального обслуживания или из аналогичных организаций.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3. Злоупотребление своими родительскими правами, под которым понимается использование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этих прав в ущерб интересам детей (создание препятствий к получению ими общего образования, вовлечение в занятие азартными играми, склонение к бродяжничеству, попрошайничеству, воровству, проституции, употреблению алкогольной продукции, наркотических средс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тв и др.).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4. Жестокое обращение с детьми. Жестокое обращение с детьми может выражаться, в частности, в осуществлении родителями физического или психического насилия над ними, в покушении на их половую неприкосновенность.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5. Заболевание хроническим алкогол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измом или наркоманией. Хронический алкоголизм или заболевание родителей наркоманией должны быть подтверждены соответствующими медицинскими документами.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6. Совершение умышленного преступления против жизни или здоровья своих детей, другого родителя детей, су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пруга, в том числе не являющегося родителем детей, либо против жизни или здоровья иного члена семьи. Факт совершения указанного преступления должен быть подтвержден вступившим в законную силу обвинительным приговором суда либо постановлением суда или поста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новлением органа предварительного расследования о прекращении уголовного дела по </w:t>
      </w:r>
      <w:proofErr w:type="spellStart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нереабилитирующему</w:t>
      </w:r>
      <w:proofErr w:type="spellEnd"/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основанию.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Не могут быть лишены родительских прав лица, не выполняющие свои родительские обязанности вследствие стечения тяжелых обстоятельств и по другим п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ричинам, от них не зависящим (хронические заболевания и т.п.). В указанных случаях суд может вынести решение об ограничении родительских прав, если оставление ребенка у родителей опасно для него.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Лишение родительских прав не освобождает родителя от обязанн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ости содержать своего ребенка. С учетом этого при рассмотрении дела об ограничении или о лишении родительских прав суд решает также и вопрос о взыскании алиментов на ребенка, независимо от того, предъявлен ли такой иск. В случае если отпали указанные выше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основания для лишения родительских прав, возможно восстановление в правах.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  <w:highlight w:val="white"/>
        </w:rPr>
        <w:t>Компенсация понесенных расходов за приобретение медицинских изделий и препаратов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Одной из гарантий реализации прав граждан в сфере охраны здоровья является льготное лекарственное обеспечение.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ходе проводимых органами прокуратуры проверок встречаются случаи самостоятельного приобретения гражданами лекарственных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препаратов за счет собс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твенных средств, которые подлежали выдаче учреждениями здравоохранения бесплатно.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Разъясняем, что граждане вправе самостоятельно, либо путем обращения в органы прокуратуры, предъявить в суд исковое заявление о компенсации расходов, связанных с самостоятель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ным приобретением необходимых медицинских препаратов в связи с незаконным отказом в их выдаче.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Доказательством факта приобретения лекарственных препаратов в суде являются чеки или выписка по банковскому счету, которые необходимо будет представить в суд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Новые процессуальные полномочия прокурора в гражданском и арбитражном процессе.</w:t>
      </w:r>
    </w:p>
    <w:p w:rsidR="00B3003E" w:rsidRDefault="00B3003E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Федеральным законом от 07.10.2022 № 387-ФЗ внесены поправки в Арбитражный и Гражданский процессуальные кодексы относительно участия прокурора в судебном процессе.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Согласно при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нятому закону прокурор получил право вступать в дела на любой стадии арбитражного процесса, если будут выявлены обстоятельства, свидетельствующие о том, что являющийся предметом судебного разбирательства спор инициирован в целях уклонения от исполнения обя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Также прокурор может вступить в дело на любой его стадии с процессуальными правами и обязан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ностями лица, участвующего в деле, в том числе при рассмотрении арбитражным судом заявлений о выдаче исполнительного листа на принудительное исполнение решения третейского суда, о признании и приведении в исполнение решений иностранных судов и иностранных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арбитражных решений.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Аналогичные изменения внесены и в ст. 45 ГПК, для того чтобы прокурор смог дать заключения по таким делам.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Поправками ч. 5 ст. 52 АПК РФ дополнена указанием на то, что в целях обеспечения законности прокурор вправе вступить в дело о ба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нкротстве в случае, если в рамках этого дела затрагиваются жилищные права граждан, в том числе несовершеннолетних.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Законодатель предусмотрел право прокурора вступать в процесс в этих случаях в целях осуществления возложенных на него полномочий для защиты и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нтересов государства как по своей инициативе, так и по инициативе суда, в том числе в соответствии со статьей 312 Арбитражного процессуального кодекса и 394 Гражданского процессуального кодекса Российской Федерации с заявлением о пересмотре по новым или вн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овь открывшимся обстоятельствам.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Расширения полномочий прокурора в первую очередь направлены на исключение возможности использования в противоправных целях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lastRenderedPageBreak/>
        <w:t>недобросовестными участниками хозяйственного оборота института судебной власти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Участники СВО наделе</w:t>
      </w: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ны правом на получение бесплатной юридической помощи.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Федеральным законом Российской Федерации от 13.06.2023 № 225-ФЗ внесены изменения в статью 20 Федерального закона «О бесплатной юридической помощи в Российской Федерации».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Законом установлены дополнител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ьные категории лиц, которым предоставлено право на получение бесплатной юридической помощи в рамках государственной системы бесплатной юридической помощи.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В соответствии с внесенными изменениями, к числу таких лиц отнесены: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- граждане проходящие (проходивш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ие) военную службу в Вооруженных Силах Российской Федерации, граждане, находящиеся (находившиеся) на военной службе в войсках национальной гвардии Российской Федерации, в воинских формированиях и органах, привлекаемых для выполнения отдельных задач в облас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ти обороны; граждане, призванные на военную службу по мобилизации,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СВО на территориях Украины, ДНР,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ЛНР, Запорожской и Херсонской областей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оссийской Федерации, прилегающих к районам проведения специальной военной операции на указанных территориях и в областях, а также члены семей указанных граждан;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находящиеся (находившиеся) на этих территориях служащие (работники) правоохранительных органо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Российской Федерации, граждане 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выполняющие (выполнявшие) служебные и иные аналогичные функции на этих территориях; граждане, заключившие контракт (имевшие иные правоотношения) с организацией, содействующие выполнению задач, возложенных на Вооруженные Си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- лица, принимавшие в соответствии с решениями органов государственной власти ДНР, ЛНР участие в боевых действия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х в составе Вооруженных Сил ДНР, Народной милиции ЛНР, воинских формирований и органов ДНР и ЛНР начиная с 11 мая 2014 года, а также члены семей указанных лиц.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Государственные юридические бюро и адвокаты, являющиеся участниками государственной системы бесп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латной юридической помощи, будут осуществлять консультирование, в частности, по вопросам выплат компенсаций и назначения социальных льгот. Членам семей будет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lastRenderedPageBreak/>
        <w:t>предоставляться помощь по вопросам признания лиц безвестно отсутствующими или умершими.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Действие з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акона распространяется на правоотношения, возникшие с 24 февраля 2022 года.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вступил в силу с 13.06.2023»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Обстоятельства, учитываемые при избрании меры пресечения». Федеральным законом от 13.06.2023 №217-ФЗ внесены изменения в Уголовно-процессуальный кодекс.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Статья 99 УПК РФ, согласно которой обстоятельствами, учитываемыми при избрании меры пресечения, являют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ся тяжесть преступления, сведения о личности подозреваемого или обвиняемого, его возраст, состояние здоровья, семейное положение, род занятий и другие обстоятельства дополнена частью второй, в которой уточнены основания избрания меры пресечения в виде закл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ючения под стражу в отношении субъектов предпринимательской деятельности и членов органов управления коммерческих организаций.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Установлен приоритет применения судом в отношении указанных лиц иной меры пресечения, позволяющей продолжить осуществление ими пр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едпринимательской деятельности и (или) управление принадлежащим имуществом, используемым в целях предпринимательской деятельности, за исключением изъятого или арестованного имущества, либо деятельности по осуществлению полномочий по управлению организацией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, либо в связи с осуществлением коммерческой организацией предпринимательской или иной экономической деятельности».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Предоставление дополнительных оплачиваемых выходных дней для ухода за детьми-инвалидами</w:t>
      </w:r>
    </w:p>
    <w:p w:rsidR="00B3003E" w:rsidRDefault="00B3003E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Статьей 262 Трудового кодекса Российской Федерации предусмотрена обязанность работодателя предоставить одному из родителей (опекуну, попечителю) для ухода за детьми-инвалидами по его письменному заявлению четыре дополнительных оплачиваемых выходных дня в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есяц , которые могут быть использованы одним из указанных лиц либо разделены ими между собой по их усмотрению.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hyperlink r:id="rId7" w:tooltip="http://consultant.op.ru/cons/cgi/online.cgi?req=doc&amp;rnd=wEDQYQ&amp;base=LAW&amp;n=169862&amp;dst=100009&amp;field=134" w:history="1">
        <w:r>
          <w:rPr>
            <w:rStyle w:val="af0"/>
            <w:rFonts w:ascii="Times New Roman" w:eastAsia="Times New Roman" w:hAnsi="Times New Roman" w:cs="Times New Roman"/>
            <w:color w:val="4062C4"/>
            <w:sz w:val="28"/>
            <w:szCs w:val="28"/>
          </w:rPr>
          <w:t>Порядок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предоставления указанных дополнительных оплачиваемых выходных дней устанавливается Правительством Российской Федерации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постановление Правительства РФ от 13.10.2014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048)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 1 сентября 2023 года будет действовать новый порядок – в статью 262 ТК РФ внесены изменения, а также постановлением Правительства РФ от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06.05.2023 № 714 утверждены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Правила предоставления дополнительных оплачиваемых выходных дней для ухода за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-инвалидами.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 новыми правилами однократно в течение календарного года допускается использование до двадцати четырех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дополнительных оплачиваемых выходных дней подряд в пределах общего количества неиспользованных дополнительных оплачиваемых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ыходных дней, право на получение которых имеет один из родителей (опекун, попечитель) в данном календарном году. График предоставления указанных дней в случае использования более четырех дополнительных оплачиваемых дней подряд согласовывается работником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работодателем. Оплата каждого дополнительного выходного дня производится в размере </w:t>
      </w:r>
      <w:hyperlink r:id="rId8" w:tooltip="&lt;div class=&quot;head&quot;&gt;Ссылка на список документов:&amp;#13;&#10;&lt;/div&gt;&lt;div&gt;&lt;span class=&quot;aligner&quot;&gt;&lt;div class=&quot;icon listDocD-16&quot;&gt;&lt;/div&gt;&lt;/span&gt;&lt;span class=&quot;doc&quot;&gt;&lt;div&gt;&quot;Трудовой кодекс Российской Федерации&quot; от 30.12.2001 N 197-ФЗ&lt;/div&gt;&lt;div&gt;(ред. от 13.06.2023, с изм. от 1" w:history="1">
        <w:r>
          <w:rPr>
            <w:rStyle w:val="af0"/>
            <w:rFonts w:ascii="Times New Roman" w:eastAsia="Times New Roman" w:hAnsi="Times New Roman" w:cs="Times New Roman"/>
            <w:color w:val="4062C4"/>
            <w:sz w:val="28"/>
            <w:szCs w:val="28"/>
          </w:rPr>
          <w:t>среднего заработка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и порядке, который устанавливается федеральными </w:t>
      </w:r>
      <w:hyperlink r:id="rId9" w:tooltip="http://consultant.op.ru/cons/cgi/online.cgi?req=doc&amp;rnd=wEDQYQ&amp;base=LAW&amp;n=422063&amp;dst=23&amp;field=134" w:history="1">
        <w:r>
          <w:rPr>
            <w:rStyle w:val="af0"/>
            <w:rFonts w:ascii="Times New Roman" w:eastAsia="Times New Roman" w:hAnsi="Times New Roman" w:cs="Times New Roman"/>
            <w:color w:val="4062C4"/>
            <w:sz w:val="28"/>
            <w:szCs w:val="28"/>
          </w:rPr>
          <w:t>законами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Дополнительные выходные дни оплачиваются работнику работодателем с дальнейшим возмещением этих затрат из средств Социального фонда России.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Пленум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Верховного Суда РФ в постановлении от 28.01.2014 № 1 «О применении законодательства, регулирующего труд женщин, лиц с семейными обязанностями и несовершеннолетних» разъяснил, что не является дисциплинарным проступком использование работником дополнительных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выходных дней в случае, если работодатель в нарушение предусмотренной законом обязанности отказал в предоставлении таких дней.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выходные дни не предоставляются работающему родителю в период его очередного ежегодного оплачиваемого отпуска,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пуска без сохранения заработной платы, отпуска по уходу за ребенком до достижения им возраста полутора лет. При этом у другого работающего родителя сохраняется право на дополнительный оплачиваемый выходной день.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Порядок судебной защиты прав при причинении</w:t>
      </w: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 xml:space="preserve"> вреда здоровью от преступлений.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 на жизнь и охрану здоровья относится к числу общепризнанных, основных, неотчуждаемых прав и свобод человека, подлежащих государственной защите.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Одной категорий дел «обязательной категории», в которой прокурор принимае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 участие являются дела о возмещении вреда, причиненного здоровью преступлением.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основания для возникновения ответственности изложены в ст.1064 и 1079 ГК РФ. Указанная ответственность применятся в случае: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наличия вреда, который может быть выражен в виде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утраченного заработка, расходов, понесенных в связи с повреждением здоровья и т.д.;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наличия противоправности деяния;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наличия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причинно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следственной связи между противоправностью деяния и наличием вреда. Данная категория означает, что причиненный вред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должен быть вызван противоправным деянием, в связи с совершением которого возникло право на возмещение вреда.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исковом заявлении подробно излагаются все обстоятельства дела.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Указываются стороны судебных правоотношений (истец, ответчик), обстоятельства,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основывающие исковые требования, размер компенсации морального вреда.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иску также необходимо приложить документы, обосновывающие исковые требования. По общему правилу ответственность за причинение вреда возлагается на лицо, причинившее вред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1 и 2 ст.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064 Г РФ).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Однако вред здоровью может быть возложен на лиц, не являющихся непосредственными причинителями такового.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Так, в соответствии с п. 1 ст. 1064 ГК РФ юридическое лицо возмещает вред, причиненный его работником при исполнении им трудовых обязанносте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Особенность рассмотрения данной категории дел заключается в том, что виновное лицо уже установлено, что подтверждается вступившим в законную силу приговором суда. Сумма компенсации морального вреда будет установлена судом соразмерно обстоятельствам и тя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жести, полученных в результате преступления травм».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jc w:val="center"/>
        <w:rPr>
          <w:b/>
        </w:rPr>
      </w:pPr>
      <w:r>
        <w:rPr>
          <w:b/>
          <w:highlight w:val="white"/>
        </w:rPr>
        <w:t>ОТВЕСТВЕННОСТЬ В СФЕРЕ НЕЗАКОННОГО ОБОРОТА НАРКОТИЧЕСКИХ СРЕДСТВ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Противодействие незаконному обороту наркотических средств и психотропных веществ несомненно продолжает оставаться актуальной проблемой сов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ременного общества.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Несмотря на суровое наказание за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совершение преступлений указанной категории в незаконный оборот наркотиков активно вовлекаются не только взрослые мужчины и женщины, но и молодые люди Отдельным видом мифического быстрого заработка это представляется для безработных.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Законодатель конкретно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определяет все возможные виды незаконных действий в сфере незаконного оборота наркотиков, отдельно выделяя изготовление и производство. Так, Постановлением Пленума Верховного Суда РФ от 15.06.2006г. №14 закреплены следующие разъяснения.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Под незаконным изг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отовлением запрещенных веществ следует понимать умышленные действия, в результате которых из растений, содержащих наркотические средства или психотропные вещества, либо их частей, содержащих наркотические средства или психотропные вещества, лекарственных, 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химических и иных веществ получено одно или несколько готовых к использованию и потреблению наркотических средств, психотропных веществ или их аналогов.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Незаконное производство запрещенных веществ – это умышленные действия, направленные на серийное получен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ие таких средств или веществ из растений, химических и иных веществ (например, с использованием специального химического или иного оборудования, производство наркотических средств или психотропных веществ в приспособленном для этих целей помещении, изготов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ление наркотика партиями, в расфасованном виде). При этом не имеет значения размер фактически полученного наркотического средства или психотропного вещества.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За совершение вышеуказанных незаконных действий Уголовным Кодексом Российской Федерации предусмотр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ено наказание от 4 лет лишения свободы вплоть до пожизненного.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lastRenderedPageBreak/>
        <w:t>Поправками в Жилищный кодекс и закон о государственной регистрации недвижимости упрощается процедура перевода жилого помещения в нежилое и обратно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Федеральным законом от 19.12.2023 № 608-ФЗ «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О внесении изменений в Жилищный кодекс Российской Федерации и Федеральный закон «О государственной регистрации недвижимости» вносится ряд изменений, предусматривающих уточнение процедур перевода жилого помещения в нежилое помещение и нежилого помещения в ж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илое помещение, а также процедур переустройства и (или) перепланировки помещения в многоквартирном доме.</w:t>
      </w:r>
    </w:p>
    <w:p w:rsidR="00B3003E" w:rsidRDefault="00C27787">
      <w:pPr>
        <w:pStyle w:val="a4"/>
        <w:ind w:firstLine="709"/>
        <w:rPr>
          <w:rFonts w:ascii="Times New Roman" w:eastAsia="Liberation Sans" w:hAnsi="Times New Roman" w:cs="Times New Roman"/>
          <w:color w:val="333333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В частности, органы местного самоуправления, осуществляющие такой перевод или согласование переустройства и (или) перепланировки помещения в многокварт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ирном доме, в срок не позднее 5 рабочих дней с даты утверждения (подписания) акта приемочной комиссии, подтверждающего завершение перепланировки, в том числе в связи с переводом жилого помещения в нежилое помещение или обратно, обязаны направить в электрон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ной форме в орган регистрации прав заявление об осуществлении кадастрового учета или кадастрового учета и государственной регистрации права заявителя на перепланированное помещение с приложением к нему необходимых документов, включая сведения об уплате зая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вителем госпошлины.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Уточнен порядок исчисления времени отбывания лишения свободы при изменении вида исправительного учреждения на более мягкий</w:t>
      </w:r>
    </w:p>
    <w:p w:rsidR="00B3003E" w:rsidRDefault="00C277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Федеральным законом от 19.12.2023 № 609-ФЗ внесены изменения в статью 72 Уголовного кодекса Российской Федерации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.</w:t>
      </w:r>
    </w:p>
    <w:p w:rsidR="00B3003E" w:rsidRDefault="00C277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Федеральный закон направлен на реализацию постановления Конституционного Суда Российской Федерации от 15 марта 2023 № 8-П.</w:t>
      </w:r>
    </w:p>
    <w:p w:rsidR="00B3003E" w:rsidRDefault="00C277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В этих целях предусматривается льготное исчисление срока, отбытого лицом в ошибочно назначенном ему исправительном учреждении более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строгого вида и засчитываемого в срок лишения свободы, подлежащий отбытию на основании судебного решения, постановленного в результате пересмотра первоначального приговора.</w:t>
      </w:r>
    </w:p>
    <w:p w:rsidR="00B3003E" w:rsidRDefault="00C27787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Таким образом, устанавливается механизм, позволяющий компенсировать избыточные пра</w:t>
      </w:r>
      <w:r>
        <w:rPr>
          <w:rFonts w:ascii="Times New Roman" w:eastAsia="Liberation Sans" w:hAnsi="Times New Roman" w:cs="Times New Roman"/>
          <w:color w:val="333333"/>
          <w:sz w:val="28"/>
          <w:szCs w:val="28"/>
        </w:rPr>
        <w:t>вовые ограничения, которые связаны с применением к осуждённому мер уголовно-правового принуждения и которые он вынужден претерпевать в течение всего периода, пока ошибка не будет исправлена.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Родителям сохранят пособия при досрочном выходе из декрета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Default="00C27787">
      <w:pPr>
        <w:pStyle w:val="a4"/>
        <w:ind w:firstLine="709"/>
        <w:rPr>
          <w:rFonts w:ascii="Times New Roman" w:eastAsia="Liberation Sans" w:hAnsi="Times New Roman" w:cs="Times New Roman"/>
          <w:color w:val="333333"/>
          <w:sz w:val="28"/>
          <w:szCs w:val="28"/>
        </w:rPr>
      </w:pPr>
      <w:r>
        <w:rPr>
          <w:rFonts w:ascii="Times New Roman" w:eastAsia="Liberation Sans" w:hAnsi="Times New Roman" w:cs="Times New Roman"/>
          <w:color w:val="333333"/>
          <w:sz w:val="28"/>
          <w:szCs w:val="28"/>
          <w:highlight w:val="white"/>
        </w:rPr>
        <w:t>Феде</w:t>
      </w:r>
      <w:r>
        <w:rPr>
          <w:rFonts w:ascii="Times New Roman" w:eastAsia="Liberation Sans" w:hAnsi="Times New Roman" w:cs="Times New Roman"/>
          <w:color w:val="333333"/>
          <w:sz w:val="28"/>
          <w:szCs w:val="28"/>
          <w:highlight w:val="white"/>
        </w:rPr>
        <w:t xml:space="preserve">ральным законом от 19.12.2023 № 620-ФЗ  «О внесении изменений в статью 13 Федерального закона «О государственных пособиях </w:t>
      </w:r>
      <w:r>
        <w:rPr>
          <w:rFonts w:ascii="Times New Roman" w:eastAsia="Liberation Sans" w:hAnsi="Times New Roman" w:cs="Times New Roman"/>
          <w:color w:val="333333"/>
          <w:sz w:val="28"/>
          <w:szCs w:val="28"/>
          <w:highlight w:val="white"/>
        </w:rPr>
        <w:lastRenderedPageBreak/>
        <w:t>гражданам, имеющим детей» и статью 111 Федерального закона «Об обязательном социальном страховании на случай временной нетрудоспособно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  <w:highlight w:val="white"/>
        </w:rPr>
        <w:t>сти и в связи с материнством» предусматривается сохранение права на ежемесячное пособие по уходу за ребёнком в случае, если лицо, находящееся в отпуске по уходу за ребёнком, выходит на работу (службу) из такого отпуска ранее достижения ребёнком возраста по</w:t>
      </w:r>
      <w:r>
        <w:rPr>
          <w:rFonts w:ascii="Times New Roman" w:eastAsia="Liberation Sans" w:hAnsi="Times New Roman" w:cs="Times New Roman"/>
          <w:color w:val="333333"/>
          <w:sz w:val="28"/>
          <w:szCs w:val="28"/>
          <w:highlight w:val="white"/>
        </w:rPr>
        <w:t>лутора лет (в том числе на условиях неполного рабочего времени, работы на дому или дистанционной работы в соответствии с законодательством Российской Федерации) или в период предоставленного отпуска работает у другого работодателя, а также в случае продолж</w:t>
      </w:r>
      <w:r>
        <w:rPr>
          <w:rFonts w:ascii="Times New Roman" w:eastAsia="Liberation Sans" w:hAnsi="Times New Roman" w:cs="Times New Roman"/>
          <w:color w:val="333333"/>
          <w:sz w:val="28"/>
          <w:szCs w:val="28"/>
          <w:highlight w:val="white"/>
        </w:rPr>
        <w:t>ения обучения.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Pr="00EF27F8" w:rsidRDefault="00C27787" w:rsidP="00EF27F8">
      <w:pPr>
        <w:pStyle w:val="a4"/>
        <w:ind w:firstLine="709"/>
        <w:jc w:val="center"/>
        <w:rPr>
          <w:rFonts w:ascii="Times New Roman" w:eastAsia="Liberation Sans" w:hAnsi="Times New Roman" w:cs="Times New Roman"/>
          <w:color w:val="333333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Особенности уголовной ответственности лиц, привлекаемых к участию в специальной военной операции</w:t>
      </w:r>
    </w:p>
    <w:p w:rsidR="00B3003E" w:rsidRPr="00EF27F8" w:rsidRDefault="00B3003E" w:rsidP="00EF27F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3003E" w:rsidRPr="00EF27F8" w:rsidRDefault="00C27787" w:rsidP="00EF27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Федеральный закон от 24.06.2023 № 270-ФЗ «Об особенностях уголовной ответственности лиц, участию в специальной военной привлекаемых к операции» устанавливает правовые гарантии и основания освобождения от уголовной ответственности лиц, призванных на военную</w:t>
      </w: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службу по мобилизации или в военное время в Вооруженные Силы Российской Федерации, заключающих (заключивших) контракт о прохождении военной службы в Вооруженных Силах Российской Федерации либо проходящих военную службу в Вооруженных Силах Российской Федер</w:t>
      </w: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ации в период мобилизации, в период военного положения или в военное время.</w:t>
      </w:r>
    </w:p>
    <w:p w:rsidR="00B3003E" w:rsidRPr="00EF27F8" w:rsidRDefault="00C27787" w:rsidP="00EF27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Согласно требованиям данного Федерального закона, гарантии распространяются на лиц, совершивших преступления небольшой или средней тяжести, лиц, совершивших преступления, в отношен</w:t>
      </w: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ии которых осуществляется предварительное расследование, лиц, имеющих судимость, в том числе отбывших наказание или условно-досрочно освобожденных.</w:t>
      </w:r>
    </w:p>
    <w:p w:rsidR="00B3003E" w:rsidRPr="00EF27F8" w:rsidRDefault="00C27787" w:rsidP="00EF27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Кроме того, последующее освобождение от ответственности и погашение судимости будет возможно в связи с получ</w:t>
      </w: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ением государственной награды либо в связи с увольнением с военной службы по отдельным основаниям, предусмотренными Федеральным законом «О воинской обязанности и военной службе».</w:t>
      </w:r>
    </w:p>
    <w:p w:rsidR="00B3003E" w:rsidRPr="00EF27F8" w:rsidRDefault="00C27787" w:rsidP="00EF27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Действие указанного Федерального закона также распространяется на правоотноше</w:t>
      </w: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ния, связанные с прохождением военной службы лиц, в отношении которых осуществлялось уголовное преследование на территориях ДНР, ЛНР, Запорожской и Херсонской областей до 30 сентября 2022 года.</w:t>
      </w:r>
    </w:p>
    <w:p w:rsidR="00B3003E" w:rsidRPr="00EF27F8" w:rsidRDefault="00C27787" w:rsidP="00EF27F8">
      <w:pPr>
        <w:pStyle w:val="a4"/>
        <w:ind w:firstLine="709"/>
        <w:jc w:val="center"/>
        <w:rPr>
          <w:rFonts w:ascii="Times New Roman" w:eastAsia="Liberation Sans" w:hAnsi="Times New Roman" w:cs="Times New Roman"/>
          <w:color w:val="333333"/>
          <w:sz w:val="28"/>
          <w:szCs w:val="28"/>
        </w:rPr>
      </w:pPr>
      <w:r w:rsidRPr="00EF27F8">
        <w:rPr>
          <w:rFonts w:ascii="Times New Roman" w:hAnsi="Times New Roman" w:cs="Times New Roman"/>
          <w:sz w:val="28"/>
          <w:szCs w:val="28"/>
        </w:rPr>
        <w:br/>
      </w:r>
      <w:r w:rsidRPr="00EF27F8"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Участники с</w:t>
      </w:r>
      <w:bookmarkStart w:id="0" w:name="_GoBack"/>
      <w:bookmarkEnd w:id="0"/>
      <w:r w:rsidRPr="00EF27F8"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 xml:space="preserve">пециальной военной операции освобождены от уплаты </w:t>
      </w:r>
      <w:r w:rsidRPr="00EF27F8">
        <w:rPr>
          <w:rFonts w:ascii="Times New Roman" w:eastAsia="Liberation Sans" w:hAnsi="Times New Roman" w:cs="Times New Roman"/>
          <w:b/>
          <w:color w:val="333333"/>
          <w:sz w:val="28"/>
          <w:szCs w:val="28"/>
          <w:highlight w:val="white"/>
        </w:rPr>
        <w:t>госпошлины за выдачу паспорта гражданина РФ и национального водительского удостоверения взамен утраченных или пришедших в негодность</w:t>
      </w:r>
    </w:p>
    <w:p w:rsidR="00B3003E" w:rsidRPr="00EF27F8" w:rsidRDefault="00B3003E" w:rsidP="00EF27F8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003E" w:rsidRPr="00EF27F8" w:rsidRDefault="00C27787" w:rsidP="00EF27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lastRenderedPageBreak/>
        <w:t>Федеральным законом от 29.05.2023 № 187-ФЗ «О внесении изменений в статью 333.35 части второй Налогового кодекса Российской Федерации» устанавливается льгота по уплате государственной пошлины за выдачу паспорта гражданина Российской Федерации и национально</w:t>
      </w: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го водительского удостоверения взамен утраченных или пришедших в негодность.</w:t>
      </w:r>
    </w:p>
    <w:p w:rsidR="00B3003E" w:rsidRPr="00EF27F8" w:rsidRDefault="00C27787" w:rsidP="00EF27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В частности, государственная пошлина за соответствующие юридически значимые действия не будет уплачиваться следующими лицами, принимающими (принимавшими) участие в специальной вое</w:t>
      </w: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нной операции, а также обеспечивающими (обеспечивавшими)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области:</w:t>
      </w:r>
    </w:p>
    <w:p w:rsidR="00B3003E" w:rsidRPr="00EF27F8" w:rsidRDefault="00C27787" w:rsidP="00EF27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- военнослужащими, в</w:t>
      </w: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том числе призванными на военную службу по мобилизации в Вооружённые Силы Российской Федерации;</w:t>
      </w:r>
    </w:p>
    <w:p w:rsidR="00B3003E" w:rsidRPr="00EF27F8" w:rsidRDefault="00C27787" w:rsidP="00EF27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- имеющими специальные звания полиции, проходящими службу в войсках национальной гвардии Российской Федерации;</w:t>
      </w:r>
    </w:p>
    <w:p w:rsidR="00B3003E" w:rsidRPr="00EF27F8" w:rsidRDefault="00C27787" w:rsidP="00EF27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- сотрудниками органов внутренних дел Российской</w:t>
      </w: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 xml:space="preserve"> Федерации, уголовно-исполнительной системы Российской Федерации, Следственного комитета Российской Федерации;</w:t>
      </w:r>
    </w:p>
    <w:p w:rsidR="00B3003E" w:rsidRPr="00EF27F8" w:rsidRDefault="00C27787" w:rsidP="00EF27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- заключившими контракт о пребывании в добровольческом формировании (о добровольном содействии в выполнении задач, возложенных на Вооружённые Сил</w:t>
      </w: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ы Российской Федерации);</w:t>
      </w:r>
    </w:p>
    <w:p w:rsidR="00B3003E" w:rsidRPr="00EF27F8" w:rsidRDefault="00C27787" w:rsidP="00EF27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7F8">
        <w:rPr>
          <w:rFonts w:ascii="Times New Roman" w:eastAsia="Liberation Sans" w:hAnsi="Times New Roman" w:cs="Times New Roman"/>
          <w:color w:val="333333"/>
          <w:sz w:val="28"/>
          <w:szCs w:val="28"/>
        </w:rPr>
        <w:t>- относящимися к ветеранам боевых действий в соответствии с подпунктами 11, 23, 24 и 9 пункта 1 статьи 3 Федерального закона «О ветеранах».</w:t>
      </w:r>
    </w:p>
    <w:p w:rsidR="00B3003E" w:rsidRDefault="00B3003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3003E">
      <w:pgSz w:w="11906" w:h="16838"/>
      <w:pgMar w:top="1134" w:right="851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787" w:rsidRDefault="00C27787">
      <w:pPr>
        <w:spacing w:after="0" w:line="240" w:lineRule="auto"/>
      </w:pPr>
      <w:r>
        <w:separator/>
      </w:r>
    </w:p>
  </w:endnote>
  <w:endnote w:type="continuationSeparator" w:id="0">
    <w:p w:rsidR="00C27787" w:rsidRDefault="00C2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787" w:rsidRDefault="00C27787">
      <w:pPr>
        <w:spacing w:after="0" w:line="240" w:lineRule="auto"/>
      </w:pPr>
      <w:r>
        <w:separator/>
      </w:r>
    </w:p>
  </w:footnote>
  <w:footnote w:type="continuationSeparator" w:id="0">
    <w:p w:rsidR="00C27787" w:rsidRDefault="00C27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5CD"/>
    <w:multiLevelType w:val="hybridMultilevel"/>
    <w:tmpl w:val="B2DE7E2A"/>
    <w:lvl w:ilvl="0" w:tplc="A536B0A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8"/>
      </w:rPr>
    </w:lvl>
    <w:lvl w:ilvl="1" w:tplc="699C040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8"/>
      </w:rPr>
    </w:lvl>
    <w:lvl w:ilvl="2" w:tplc="DDD833A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8"/>
      </w:rPr>
    </w:lvl>
    <w:lvl w:ilvl="3" w:tplc="1320FE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8"/>
      </w:rPr>
    </w:lvl>
    <w:lvl w:ilvl="4" w:tplc="A63CFE5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8"/>
      </w:rPr>
    </w:lvl>
    <w:lvl w:ilvl="5" w:tplc="6C5687D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8"/>
      </w:rPr>
    </w:lvl>
    <w:lvl w:ilvl="6" w:tplc="F47E24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8"/>
      </w:rPr>
    </w:lvl>
    <w:lvl w:ilvl="7" w:tplc="195C687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8"/>
      </w:rPr>
    </w:lvl>
    <w:lvl w:ilvl="8" w:tplc="55F4E91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8"/>
      </w:rPr>
    </w:lvl>
  </w:abstractNum>
  <w:abstractNum w:abstractNumId="1" w15:restartNumberingAfterBreak="0">
    <w:nsid w:val="52A30E50"/>
    <w:multiLevelType w:val="hybridMultilevel"/>
    <w:tmpl w:val="79E85E3E"/>
    <w:lvl w:ilvl="0" w:tplc="01BE543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8"/>
      </w:rPr>
    </w:lvl>
    <w:lvl w:ilvl="1" w:tplc="B1B641F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8"/>
      </w:rPr>
    </w:lvl>
    <w:lvl w:ilvl="2" w:tplc="478C4A2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8"/>
      </w:rPr>
    </w:lvl>
    <w:lvl w:ilvl="3" w:tplc="37BA2D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8"/>
      </w:rPr>
    </w:lvl>
    <w:lvl w:ilvl="4" w:tplc="011034D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8"/>
      </w:rPr>
    </w:lvl>
    <w:lvl w:ilvl="5" w:tplc="14E616F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8"/>
      </w:rPr>
    </w:lvl>
    <w:lvl w:ilvl="6" w:tplc="B3AA36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8"/>
      </w:rPr>
    </w:lvl>
    <w:lvl w:ilvl="7" w:tplc="8A98561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8"/>
      </w:rPr>
    </w:lvl>
    <w:lvl w:ilvl="8" w:tplc="2BCA3EA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3E"/>
    <w:rsid w:val="00B3003E"/>
    <w:rsid w:val="00C27787"/>
    <w:rsid w:val="00E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C1794-B52A-496A-B3E0-5496D8AB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3">
    <w:name w:val="Дата1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f9">
    <w:name w:val="Emphasis"/>
    <w:basedOn w:val="a0"/>
    <w:qFormat/>
    <w:rPr>
      <w:i/>
      <w:iCs/>
    </w:rPr>
  </w:style>
  <w:style w:type="character" w:customStyle="1" w:styleId="afa">
    <w:name w:val="Основной текст Знак"/>
    <w:basedOn w:val="a0"/>
    <w:link w:val="afb"/>
    <w:qFormat/>
  </w:style>
  <w:style w:type="character" w:customStyle="1" w:styleId="afc">
    <w:name w:val="Выделение жирным"/>
    <w:qFormat/>
    <w:rPr>
      <w:b/>
      <w:bCs/>
    </w:rPr>
  </w:style>
  <w:style w:type="paragraph" w:styleId="a6">
    <w:name w:val="Title"/>
    <w:basedOn w:val="a"/>
    <w:next w:val="afb"/>
    <w:link w:val="a5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b">
    <w:name w:val="Body Text"/>
    <w:basedOn w:val="a"/>
    <w:link w:val="afa"/>
    <w:pPr>
      <w:spacing w:after="140"/>
    </w:pPr>
  </w:style>
  <w:style w:type="paragraph" w:styleId="afd">
    <w:name w:val="List"/>
    <w:basedOn w:val="afb"/>
    <w:rPr>
      <w:rFonts w:cs="Lohit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cs="Lohit Devanagari"/>
    </w:rPr>
  </w:style>
  <w:style w:type="paragraph" w:customStyle="1" w:styleId="pdate">
    <w:name w:val="p_date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ateg">
    <w:name w:val="p_categ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op.ru/cons/cgi/online.cgi?req=query&amp;mode=multiref&amp;rnd=wEDQYQ&amp;REFBASE=LAW&amp;REFDOC=433304&amp;REFFIELD=134&amp;REFSEGM=827&amp;REFIDX=4895&amp;REFDST=3088&amp;REFPAGE=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sultant.op.ru/cons/cgi/online.cgi?req=doc&amp;rnd=wEDQYQ&amp;base=LAW&amp;n=169862&amp;dst=100009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sultant.op.ru/cons/cgi/online.cgi?req=doc&amp;rnd=wEDQYQ&amp;base=LAW&amp;n=422063&amp;dst=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8410</Words>
  <Characters>47938</Characters>
  <Application>Microsoft Office Word</Application>
  <DocSecurity>0</DocSecurity>
  <Lines>399</Lines>
  <Paragraphs>112</Paragraphs>
  <ScaleCrop>false</ScaleCrop>
  <Company>Прокуратура РФ</Company>
  <LinksUpToDate>false</LinksUpToDate>
  <CharactersWithSpaces>56236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Конденков Илья Сергеевич</cp:lastModifiedBy>
  <cp:revision>39</cp:revision>
  <dcterms:created xsi:type="dcterms:W3CDTF">2022-08-06T13:56:00Z</dcterms:created>
  <dcterms:modified xsi:type="dcterms:W3CDTF">2023-12-25T12:23:00Z</dcterms:modified>
  <dc:language>ru-RU</dc:language>
</cp:coreProperties>
</file>