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jc w:val="center"/>
        <w:rPr>
          <w:sz w:val="28"/>
        </w:rPr>
      </w:pPr>
      <w:r>
        <w:rPr>
          <w:sz w:val="28"/>
        </w:rPr>
        <w:drawing>
          <wp:inline>
            <wp:extent cx="483235" cy="612775"/>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83235" cy="612775"/>
                    </a:xfrm>
                    <a:prstGeom prst="rect"/>
                  </pic:spPr>
                </pic:pic>
              </a:graphicData>
            </a:graphic>
          </wp:inline>
        </w:drawing>
      </w:r>
    </w:p>
    <w:p w14:paraId="02000000">
      <w:pPr>
        <w:ind/>
        <w:jc w:val="center"/>
        <w:rPr>
          <w:b w:val="1"/>
          <w:sz w:val="28"/>
        </w:rPr>
      </w:pPr>
    </w:p>
    <w:p w14:paraId="03000000">
      <w:pPr>
        <w:ind/>
        <w:jc w:val="center"/>
        <w:rPr>
          <w:b w:val="1"/>
          <w:sz w:val="28"/>
        </w:rPr>
      </w:pPr>
      <w:r>
        <w:rPr>
          <w:b w:val="1"/>
          <w:sz w:val="28"/>
        </w:rPr>
        <w:t xml:space="preserve">АДМИНИСТРАЦИЯ СЕВЕРНОГО РАЙОНА </w:t>
      </w:r>
    </w:p>
    <w:p w14:paraId="04000000">
      <w:pPr>
        <w:ind/>
        <w:jc w:val="center"/>
        <w:rPr>
          <w:b w:val="1"/>
          <w:sz w:val="28"/>
        </w:rPr>
      </w:pPr>
      <w:r>
        <w:rPr>
          <w:b w:val="1"/>
          <w:sz w:val="28"/>
        </w:rPr>
        <w:t>ОРЕНБУРГСКОЙ ОБЛАСТИ</w:t>
      </w:r>
    </w:p>
    <w:p w14:paraId="05000000">
      <w:pPr>
        <w:ind/>
        <w:jc w:val="center"/>
        <w:rPr>
          <w:b w:val="1"/>
          <w:sz w:val="28"/>
        </w:rPr>
      </w:pPr>
    </w:p>
    <w:p w14:paraId="06000000">
      <w:pPr>
        <w:ind/>
        <w:jc w:val="center"/>
        <w:rPr>
          <w:b w:val="1"/>
          <w:sz w:val="28"/>
        </w:rPr>
      </w:pPr>
      <w:r>
        <w:rPr>
          <w:b w:val="1"/>
          <w:sz w:val="28"/>
        </w:rPr>
        <w:t xml:space="preserve">ПОСТАНОВЛЕНИЕ </w:t>
      </w:r>
    </w:p>
    <w:p w14:paraId="07000000">
      <w:pPr>
        <w:tabs>
          <w:tab w:leader="none" w:pos="4677" w:val="center"/>
          <w:tab w:leader="none" w:pos="9355" w:val="right"/>
        </w:tabs>
        <w:ind/>
        <w:rPr>
          <w:sz w:val="28"/>
        </w:rPr>
      </w:pPr>
      <w:r>
        <w:rPr>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prstGeom prst="straightConnector1">
                            <a:avLst/>
                          </a:prstGeom>
                          <a:noFill/>
                          <a:ln w="9525">
                            <a:solidFill>
                              <a:srgbClr val="000000"/>
                            </a:solidFill>
                            <a:prstDash val="solid"/>
                            <a:headEnd len="med" type="none" w="med"/>
                            <a:tailEnd len="med" type="none" w="med"/>
                          </a:ln>
                        </wps:spPr>
                        <wps:bodyPr bIns="45720" lIns="91440" rIns="91440" tIns="45720"/>
                      </wps:wsp>
                      <wps:wsp>
                        <wps:cNvSpPr txBox="false"/>
                        <wps:spPr>
                          <a:xfrm flipH="false" flipV="false" rot="0">
                            <a:off x="0" y="45721"/>
                            <a:ext cx="6010275" cy="0"/>
                          </a:xfrm>
                          <a:prstGeom prst="straightConnector1">
                            <a:avLst/>
                          </a:prstGeom>
                          <a:noFill/>
                          <a:ln w="22225">
                            <a:solidFill>
                              <a:srgbClr val="000000"/>
                            </a:solidFill>
                            <a:prstDash val="solid"/>
                            <a:headEnd len="med" type="none" w="med"/>
                            <a:tailEnd len="med" type="none" w="med"/>
                          </a:ln>
                        </wps:spPr>
                        <wps:bodyPr bIns="45720" lIns="91440" rIns="91440" tIns="45720"/>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sz w:val="28"/>
        </w:rPr>
        <w:tab/>
      </w:r>
      <w:r>
        <w:rPr>
          <w:sz w:val="28"/>
        </w:rPr>
        <w:tab/>
      </w:r>
    </w:p>
    <w:p w14:paraId="08000000">
      <w:pPr>
        <w:ind/>
        <w:jc w:val="center"/>
        <w:rPr>
          <w:sz w:val="28"/>
        </w:rPr>
      </w:pPr>
      <w:r>
        <w:rPr>
          <w:color w:themeColor="text1" w:val="000000"/>
          <w:sz w:val="28"/>
        </w:rPr>
        <w:t>03.07.2025</w:t>
      </w:r>
      <w:r>
        <w:rPr>
          <w:sz w:val="28"/>
        </w:rPr>
        <w:t xml:space="preserve">                          с. Северное</w:t>
      </w:r>
      <w:r>
        <w:rPr>
          <w:sz w:val="28"/>
        </w:rPr>
        <w:tab/>
      </w:r>
      <w:r>
        <w:rPr>
          <w:sz w:val="28"/>
        </w:rPr>
        <w:t xml:space="preserve">  </w:t>
      </w:r>
      <w:r>
        <w:rPr>
          <w:sz w:val="28"/>
        </w:rPr>
        <w:tab/>
      </w:r>
      <w:r>
        <w:rPr>
          <w:sz w:val="28"/>
        </w:rPr>
        <w:t xml:space="preserve">                 №</w:t>
      </w:r>
      <w:r>
        <w:rPr>
          <w:sz w:val="28"/>
        </w:rPr>
        <w:t xml:space="preserve"> 352-п</w:t>
      </w:r>
    </w:p>
    <w:p w14:paraId="09000000">
      <w:pPr>
        <w:rPr>
          <w:sz w:val="28"/>
        </w:rPr>
      </w:pPr>
      <w:r>
        <w:rPr>
          <w:sz w:val="28"/>
        </w:rPr>
        <w:t xml:space="preserve"> </w:t>
      </w:r>
    </w:p>
    <w:p w14:paraId="0A000000">
      <w:pPr>
        <w:rPr>
          <w:sz w:val="28"/>
        </w:rPr>
      </w:pPr>
    </w:p>
    <w:p w14:paraId="0B000000">
      <w:pPr>
        <w:ind/>
        <w:jc w:val="center"/>
        <w:rPr>
          <w:sz w:val="28"/>
        </w:rPr>
      </w:pPr>
      <w:r>
        <w:rPr>
          <w:sz w:val="28"/>
        </w:rPr>
        <w:t xml:space="preserve">О торгах, в форме электронного аукциона, открытого по составу участников и по форме подачи предложения о цене на право заключения договора  купли-продажи земельного участка с кадастровым номером </w:t>
      </w:r>
      <w:r>
        <w:rPr>
          <w:sz w:val="28"/>
        </w:rPr>
        <w:t>56:28:1705001:276</w:t>
      </w:r>
    </w:p>
    <w:p w14:paraId="0C000000">
      <w:pPr>
        <w:rPr>
          <w:sz w:val="28"/>
        </w:rPr>
      </w:pPr>
    </w:p>
    <w:p w14:paraId="0D000000">
      <w:pPr>
        <w:ind/>
        <w:jc w:val="both"/>
        <w:rPr>
          <w:sz w:val="28"/>
        </w:rPr>
      </w:pPr>
      <w:r>
        <w:rPr>
          <w:sz w:val="28"/>
        </w:rPr>
        <w:t xml:space="preserve">       </w:t>
      </w:r>
      <w:r>
        <w:rPr>
          <w:b w:val="1"/>
          <w:sz w:val="28"/>
        </w:rPr>
        <w:t xml:space="preserve">  </w:t>
      </w:r>
      <w:r>
        <w:rPr>
          <w:sz w:val="28"/>
        </w:rPr>
        <w:t>В соответствии со статьями 39.11, 39.12, 39.13 Земельного кодекса Российской Федерации, распоряжением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в соответствии с решением Совета депутатов от 19.06.2015 № 331-РС «Об утверждении Порядка управления и распоряжения имуществом, находящимся в муниципальной собственности</w:t>
      </w:r>
      <w:r>
        <w:rPr>
          <w:sz w:val="28"/>
        </w:rPr>
        <w:t xml:space="preserve"> муниципального образования Северный район Оренбургской области»,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электронном виде», Федеральным законом от 26.07.2006 № 135-ФЗ «О защите конкуренции», регламентом электронной площадки «Сбербанк-АСТ»:  </w:t>
      </w:r>
    </w:p>
    <w:p w14:paraId="0E000000">
      <w:pPr>
        <w:ind/>
        <w:jc w:val="both"/>
        <w:rPr>
          <w:sz w:val="28"/>
        </w:rPr>
      </w:pPr>
      <w:r>
        <w:rPr>
          <w:sz w:val="28"/>
        </w:rPr>
        <w:t xml:space="preserve">       1. Организовать и провести торги, в форме электронного аукциона, открытого по составу участников и по форме подачи предложения о цене на право заключения  договора купли-продажи земельного  участка</w:t>
      </w:r>
    </w:p>
    <w:p w14:paraId="0F000000">
      <w:pPr>
        <w:ind/>
        <w:jc w:val="both"/>
        <w:rPr>
          <w:color w:themeColor="text1" w:val="000000"/>
          <w:sz w:val="28"/>
          <w:shd w:fill="F8F8F8" w:val="clear"/>
        </w:rPr>
      </w:pPr>
      <w:r>
        <w:rPr>
          <w:sz w:val="28"/>
        </w:rPr>
        <w:t xml:space="preserve">        1.1.  Земельный участок, площадью </w:t>
      </w:r>
      <w:r>
        <w:rPr>
          <w:sz w:val="28"/>
        </w:rPr>
        <w:t>2</w:t>
      </w:r>
      <w:r>
        <w:rPr>
          <w:sz w:val="28"/>
        </w:rPr>
        <w:t>838</w:t>
      </w:r>
      <w:r>
        <w:rPr>
          <w:sz w:val="28"/>
        </w:rPr>
        <w:t xml:space="preserve"> </w:t>
      </w:r>
      <w:r>
        <w:rPr>
          <w:sz w:val="28"/>
        </w:rPr>
        <w:t>кв</w:t>
      </w:r>
      <w:r>
        <w:rPr>
          <w:sz w:val="28"/>
        </w:rPr>
        <w:t>.м</w:t>
      </w:r>
      <w:r>
        <w:rPr>
          <w:sz w:val="28"/>
        </w:rPr>
        <w:t xml:space="preserve">, с кадастровым номером </w:t>
      </w:r>
      <w:r>
        <w:rPr>
          <w:sz w:val="28"/>
        </w:rPr>
        <w:t>56:28:1705001:276</w:t>
      </w:r>
      <w:r>
        <w:rPr>
          <w:sz w:val="28"/>
        </w:rPr>
        <w:t xml:space="preserve">, расположенный по адресу: </w:t>
      </w:r>
      <w:r>
        <w:rPr>
          <w:sz w:val="28"/>
        </w:rPr>
        <w:t xml:space="preserve">Российская Федерация, Оренбургская область, Северный район, д. </w:t>
      </w:r>
      <w:r>
        <w:rPr>
          <w:sz w:val="28"/>
        </w:rPr>
        <w:t>Кирсановка</w:t>
      </w:r>
      <w:r>
        <w:rPr>
          <w:sz w:val="28"/>
        </w:rPr>
        <w:t>, земельный участок расположен в центральной части кадастрового квартала 56:28:1705001</w:t>
      </w:r>
      <w:r>
        <w:rPr>
          <w:sz w:val="28"/>
        </w:rPr>
        <w:t xml:space="preserve">,  </w:t>
      </w:r>
      <w:r>
        <w:rPr>
          <w:color w:themeColor="text1" w:val="000000"/>
          <w:sz w:val="28"/>
        </w:rPr>
        <w:t xml:space="preserve">категория земель: земли </w:t>
      </w:r>
      <w:r>
        <w:rPr>
          <w:color w:themeColor="text1" w:val="000000"/>
          <w:sz w:val="28"/>
        </w:rPr>
        <w:t>населенных пунктов</w:t>
      </w:r>
      <w:r>
        <w:rPr>
          <w:color w:themeColor="text1" w:val="000000"/>
          <w:sz w:val="28"/>
        </w:rPr>
        <w:t xml:space="preserve">, вид разрешённого использования: </w:t>
      </w:r>
      <w:r>
        <w:rPr>
          <w:color w:themeColor="text1" w:val="000000"/>
          <w:sz w:val="28"/>
          <w:shd w:fill="F8F8F8" w:val="clear"/>
        </w:rPr>
        <w:t>жилые дома усадебного типа в черте населенного пункта для ведения личного подсобного хозяйства</w:t>
      </w:r>
    </w:p>
    <w:p w14:paraId="10000000">
      <w:pPr>
        <w:ind/>
        <w:jc w:val="both"/>
        <w:rPr>
          <w:sz w:val="28"/>
        </w:rPr>
      </w:pPr>
      <w:r>
        <w:rPr>
          <w:sz w:val="28"/>
        </w:rPr>
        <w:t xml:space="preserve">          2. Утвердить аукционную документацию по проведению открытого аукциона в электронной форме на право заключения договора купли-продажи земельного участка (приложение). </w:t>
      </w:r>
    </w:p>
    <w:p w14:paraId="11000000">
      <w:pPr>
        <w:tabs>
          <w:tab w:leader="none" w:pos="9356" w:val="left"/>
        </w:tabs>
        <w:ind/>
        <w:jc w:val="both"/>
        <w:rPr>
          <w:sz w:val="28"/>
        </w:rPr>
      </w:pPr>
      <w:r>
        <w:rPr>
          <w:sz w:val="28"/>
        </w:rPr>
        <w:t xml:space="preserve">          3. Комитету по управлению муниципальным имуществом администрации муниципального образования Северный район:</w:t>
      </w:r>
    </w:p>
    <w:p w14:paraId="12000000">
      <w:pPr>
        <w:tabs>
          <w:tab w:leader="none" w:pos="9498" w:val="left"/>
        </w:tabs>
        <w:ind/>
        <w:jc w:val="both"/>
        <w:rPr>
          <w:color w:val="FF0000"/>
          <w:sz w:val="28"/>
        </w:rPr>
      </w:pPr>
      <w:r>
        <w:rPr>
          <w:sz w:val="28"/>
        </w:rPr>
        <w:t xml:space="preserve">        3.1. </w:t>
      </w:r>
      <w:r>
        <w:rPr>
          <w:sz w:val="28"/>
        </w:rPr>
        <w:t>Организовать официальное опубликование в соответствии с Уставом МО Северный район  аукционной документации, указанного в пункте 2 настоящего постановления, на электронной площадке «Сбербанк-АСТ» http://utp.sberbank-ast.ru, на официальном сайте Российской Федерации в сети «Интернет»  для размещения  информации  о проведении торгов по продаже объектов муниципального недвижимого имущества находящихся в государственной и муниципальной собственности, по адресу www.torgi.gov.ru, на официальном</w:t>
      </w:r>
      <w:r>
        <w:rPr>
          <w:sz w:val="28"/>
        </w:rPr>
        <w:t xml:space="preserve"> </w:t>
      </w:r>
      <w:r>
        <w:rPr>
          <w:sz w:val="28"/>
        </w:rPr>
        <w:t>сайте</w:t>
      </w:r>
      <w:r>
        <w:rPr>
          <w:sz w:val="28"/>
        </w:rPr>
        <w:t xml:space="preserve"> муниципального образования Северный район Оренбургской области  по адресу mo-se.orb.ru.</w:t>
      </w:r>
    </w:p>
    <w:p w14:paraId="13000000">
      <w:pPr>
        <w:tabs>
          <w:tab w:leader="none" w:pos="9498" w:val="left"/>
        </w:tabs>
        <w:ind/>
        <w:jc w:val="both"/>
        <w:rPr>
          <w:sz w:val="28"/>
        </w:rPr>
      </w:pPr>
      <w:r>
        <w:rPr>
          <w:sz w:val="28"/>
        </w:rPr>
        <w:t xml:space="preserve">        3.2. Осуществить организационные мероприятия, связанные с исполнением настоящего постановления.</w:t>
      </w:r>
    </w:p>
    <w:p w14:paraId="14000000">
      <w:pPr>
        <w:tabs>
          <w:tab w:leader="none" w:pos="9498" w:val="left"/>
        </w:tabs>
        <w:ind w:firstLine="708"/>
        <w:jc w:val="both"/>
        <w:rPr>
          <w:sz w:val="28"/>
        </w:rPr>
      </w:pPr>
      <w:r>
        <w:rPr>
          <w:sz w:val="28"/>
        </w:rPr>
        <w:t xml:space="preserve">4. </w:t>
      </w:r>
      <w:r>
        <w:rPr>
          <w:sz w:val="28"/>
        </w:rPr>
        <w:t>Контроль за</w:t>
      </w:r>
      <w:r>
        <w:rPr>
          <w:sz w:val="28"/>
        </w:rPr>
        <w:t xml:space="preserve"> исполнением настоящего постановления возложить на  заместителя главы администрации района по оперативному управлению           Ульянова А.Н.</w:t>
      </w:r>
    </w:p>
    <w:p w14:paraId="15000000">
      <w:pPr>
        <w:tabs>
          <w:tab w:leader="none" w:pos="9498" w:val="left"/>
        </w:tabs>
        <w:ind/>
        <w:jc w:val="both"/>
        <w:rPr>
          <w:sz w:val="28"/>
        </w:rPr>
      </w:pPr>
      <w:r>
        <w:rPr>
          <w:sz w:val="28"/>
        </w:rPr>
        <w:t xml:space="preserve">         5. Постановление вступает в силу со дня его подписания и подлежит размещению на официальном сайте администрации Северного района. </w:t>
      </w:r>
    </w:p>
    <w:p w14:paraId="16000000">
      <w:pPr>
        <w:tabs>
          <w:tab w:leader="none" w:pos="9498" w:val="left"/>
        </w:tabs>
        <w:ind/>
        <w:rPr>
          <w:sz w:val="28"/>
        </w:rPr>
      </w:pPr>
    </w:p>
    <w:p w14:paraId="17000000">
      <w:pPr>
        <w:tabs>
          <w:tab w:leader="none" w:pos="9498" w:val="left"/>
        </w:tabs>
        <w:ind/>
        <w:rPr>
          <w:sz w:val="28"/>
        </w:rPr>
      </w:pPr>
    </w:p>
    <w:p w14:paraId="18000000">
      <w:pPr>
        <w:rPr>
          <w:sz w:val="28"/>
        </w:rPr>
      </w:pPr>
      <w:r>
        <w:rPr>
          <w:sz w:val="28"/>
        </w:rPr>
        <w:t>Глава муниципального образования                                                 М.В. Журкин</w:t>
      </w:r>
    </w:p>
    <w:p w14:paraId="19000000">
      <w:pPr>
        <w:ind/>
        <w:jc w:val="both"/>
        <w:rPr>
          <w:sz w:val="16"/>
        </w:rPr>
      </w:pPr>
      <w:r>
        <w:rPr>
          <w:sz w:val="28"/>
        </w:rPr>
        <w:t xml:space="preserve">                                                       </w:t>
      </w:r>
      <w:r>
        <w:rPr>
          <w:sz w:val="16"/>
        </w:rPr>
        <w:t>[МЕСТО ДЛЯ ПОДПИСИ]</w:t>
      </w:r>
    </w:p>
    <w:p w14:paraId="1A000000">
      <w:pPr>
        <w:ind/>
        <w:jc w:val="both"/>
        <w:rPr>
          <w:sz w:val="28"/>
        </w:rPr>
      </w:pPr>
      <w:r>
        <w:rPr>
          <w:sz w:val="28"/>
        </w:rPr>
        <w:t xml:space="preserve">  </w:t>
      </w:r>
    </w:p>
    <w:p w14:paraId="1B000000">
      <w:pPr>
        <w:ind/>
        <w:jc w:val="both"/>
        <w:rPr>
          <w:sz w:val="28"/>
        </w:rPr>
      </w:pPr>
    </w:p>
    <w:p w14:paraId="1C000000">
      <w:pPr>
        <w:ind/>
        <w:jc w:val="both"/>
        <w:rPr>
          <w:sz w:val="28"/>
        </w:rPr>
      </w:pPr>
    </w:p>
    <w:tbl>
      <w:tblPr>
        <w:tblStyle w:val="Style_1"/>
        <w:tblW w:type="auto" w:w="0"/>
        <w:tblInd w:type="dxa" w:w="108"/>
        <w:tblLayout w:type="fixed"/>
      </w:tblPr>
      <w:tblGrid>
        <w:gridCol w:w="1560"/>
        <w:gridCol w:w="7654"/>
      </w:tblGrid>
      <w:tr>
        <w:trPr>
          <w:trHeight w:hRule="atLeast" w:val="1064"/>
        </w:trPr>
        <w:tc>
          <w:tcPr>
            <w:tcW w:type="dxa" w:w="1560"/>
          </w:tcPr>
          <w:p w14:paraId="1D000000">
            <w:pPr>
              <w:ind/>
              <w:jc w:val="both"/>
            </w:pPr>
            <w:r>
              <w:rPr>
                <w:sz w:val="22"/>
              </w:rPr>
              <w:t xml:space="preserve">Разослано: </w:t>
            </w:r>
          </w:p>
        </w:tc>
        <w:tc>
          <w:tcPr>
            <w:tcW w:type="dxa" w:w="7654"/>
          </w:tcPr>
          <w:p w14:paraId="1E000000">
            <w:pPr>
              <w:ind/>
              <w:jc w:val="both"/>
            </w:pPr>
            <w:r>
              <w:rPr>
                <w:sz w:val="22"/>
              </w:rPr>
              <w:t xml:space="preserve">в дело; комитет по управлению муниципальным имуществом     администрации Северного района Оренбургской области - 3 экз.; </w:t>
            </w:r>
            <w:r>
              <w:rPr>
                <w:sz w:val="22"/>
              </w:rPr>
              <w:t>райпрокурору</w:t>
            </w:r>
            <w:r>
              <w:rPr>
                <w:sz w:val="22"/>
              </w:rPr>
              <w:t>.</w:t>
            </w:r>
          </w:p>
        </w:tc>
      </w:tr>
    </w:tbl>
    <w:p w14:paraId="1F000000">
      <w:pPr>
        <w:ind/>
        <w:jc w:val="both"/>
        <w:rPr>
          <w:sz w:val="28"/>
        </w:rPr>
      </w:pPr>
    </w:p>
    <w:p w14:paraId="20000000">
      <w:pPr>
        <w:ind/>
        <w:jc w:val="both"/>
        <w:rPr>
          <w:sz w:val="28"/>
        </w:rPr>
      </w:pPr>
    </w:p>
    <w:p w14:paraId="21000000">
      <w:pPr>
        <w:ind/>
        <w:jc w:val="both"/>
        <w:rPr>
          <w:sz w:val="28"/>
        </w:rPr>
      </w:pPr>
    </w:p>
    <w:p w14:paraId="22000000">
      <w:pPr>
        <w:spacing w:after="200" w:line="276" w:lineRule="auto"/>
        <w:ind/>
        <w:rPr>
          <w:rFonts w:ascii="Calibri" w:hAnsi="Calibri"/>
          <w:sz w:val="22"/>
        </w:rPr>
      </w:pPr>
    </w:p>
    <w:p w14:paraId="23000000"/>
    <w:p w14:paraId="24000000"/>
    <w:p w14:paraId="25000000"/>
    <w:p w14:paraId="26000000"/>
    <w:p w14:paraId="27000000"/>
    <w:p w14:paraId="28000000"/>
    <w:p w14:paraId="29000000"/>
    <w:p w14:paraId="2A000000"/>
    <w:p w14:paraId="2B000000"/>
    <w:p w14:paraId="2C000000"/>
    <w:p w14:paraId="2D000000"/>
    <w:p w14:paraId="2E000000"/>
    <w:p w14:paraId="2F000000"/>
    <w:p w14:paraId="30000000"/>
    <w:p w14:paraId="31000000"/>
    <w:p w14:paraId="32000000"/>
    <w:p w14:paraId="33000000"/>
    <w:p w14:paraId="34000000"/>
    <w:p w14:paraId="35000000"/>
    <w:p w14:paraId="36000000"/>
    <w:p w14:paraId="37000000"/>
    <w:p w14:paraId="38000000"/>
    <w:p w14:paraId="39000000"/>
    <w:p w14:paraId="3A000000">
      <w:pPr>
        <w:pStyle w:val="Style_2"/>
        <w:ind/>
        <w:jc w:val="center"/>
        <w:rPr>
          <w:sz w:val="24"/>
        </w:rPr>
      </w:pPr>
      <w:r>
        <w:rPr>
          <w:sz w:val="24"/>
        </w:rPr>
        <w:t xml:space="preserve">АУКЦИОННАЯ </w:t>
      </w:r>
      <w:r>
        <w:rPr>
          <w:sz w:val="24"/>
        </w:rPr>
        <w:t xml:space="preserve">ДОКУМЕНТАЦИЯ </w:t>
      </w:r>
    </w:p>
    <w:p w14:paraId="3B000000">
      <w:pPr>
        <w:pStyle w:val="Style_2"/>
        <w:ind/>
        <w:jc w:val="center"/>
        <w:rPr>
          <w:sz w:val="24"/>
        </w:rPr>
      </w:pPr>
      <w:r>
        <w:rPr>
          <w:sz w:val="24"/>
        </w:rPr>
        <w:t>о торгах, в форме электронного аукциона, открытого по составу участников и по форме подачи предложения о цене на право заключения договор</w:t>
      </w:r>
      <w:r>
        <w:rPr>
          <w:sz w:val="24"/>
        </w:rPr>
        <w:t>а</w:t>
      </w:r>
      <w:r>
        <w:rPr>
          <w:sz w:val="24"/>
        </w:rPr>
        <w:t xml:space="preserve"> </w:t>
      </w:r>
      <w:r>
        <w:rPr>
          <w:sz w:val="24"/>
        </w:rPr>
        <w:t>купли-продажи</w:t>
      </w:r>
      <w:r>
        <w:rPr>
          <w:sz w:val="24"/>
        </w:rPr>
        <w:t xml:space="preserve"> земельн</w:t>
      </w:r>
      <w:r>
        <w:rPr>
          <w:sz w:val="24"/>
        </w:rPr>
        <w:t>ого</w:t>
      </w:r>
      <w:r>
        <w:rPr>
          <w:sz w:val="24"/>
        </w:rPr>
        <w:t xml:space="preserve"> участк</w:t>
      </w:r>
      <w:r>
        <w:rPr>
          <w:sz w:val="24"/>
        </w:rPr>
        <w:t>а</w:t>
      </w:r>
      <w:r>
        <w:rPr>
          <w:sz w:val="24"/>
        </w:rPr>
        <w:t xml:space="preserve"> с кадастровым номер</w:t>
      </w:r>
      <w:r>
        <w:rPr>
          <w:sz w:val="24"/>
        </w:rPr>
        <w:t xml:space="preserve">ом </w:t>
      </w:r>
      <w:r>
        <w:rPr>
          <w:sz w:val="24"/>
        </w:rPr>
        <w:t>56:28:1705001:276</w:t>
      </w:r>
      <w:r>
        <w:rPr>
          <w:sz w:val="24"/>
        </w:rPr>
        <w:t xml:space="preserve">, </w:t>
      </w:r>
      <w:r>
        <w:rPr>
          <w:sz w:val="24"/>
        </w:rPr>
        <w:t>расположенный</w:t>
      </w:r>
      <w:r>
        <w:rPr>
          <w:sz w:val="24"/>
        </w:rPr>
        <w:t xml:space="preserve"> по адресу: </w:t>
      </w:r>
      <w:r>
        <w:rPr>
          <w:sz w:val="24"/>
        </w:rPr>
        <w:t xml:space="preserve">Российская Федерация, Оренбургская область, Северный район, д. </w:t>
      </w:r>
      <w:r>
        <w:rPr>
          <w:sz w:val="24"/>
        </w:rPr>
        <w:t>Кирсановка</w:t>
      </w:r>
      <w:r>
        <w:rPr>
          <w:sz w:val="24"/>
        </w:rPr>
        <w:t>, земельный участок расположен в центральной части кадастрового квартала 56:28:1705001</w:t>
      </w:r>
      <w:r>
        <w:rPr>
          <w:sz w:val="24"/>
        </w:rPr>
        <w:t xml:space="preserve">   </w:t>
      </w:r>
      <w:r>
        <w:rPr>
          <w:color w:themeColor="text1" w:val="000000"/>
          <w:sz w:val="24"/>
        </w:rPr>
        <w:t xml:space="preserve">категория земель: земли </w:t>
      </w:r>
      <w:r>
        <w:rPr>
          <w:color w:themeColor="text1" w:val="000000"/>
          <w:sz w:val="24"/>
        </w:rPr>
        <w:t>населенных пунктов</w:t>
      </w:r>
      <w:r>
        <w:rPr>
          <w:color w:themeColor="text1" w:val="000000"/>
          <w:sz w:val="24"/>
        </w:rPr>
        <w:t xml:space="preserve">, вид разрешённого использования: </w:t>
      </w:r>
      <w:r>
        <w:rPr>
          <w:color w:themeColor="text1" w:val="000000"/>
          <w:sz w:val="24"/>
        </w:rPr>
        <w:t>жилые дома усадебного типа в черте населенного пункта для ведения личного подсобного хозяйства</w:t>
      </w:r>
      <w:r>
        <w:rPr>
          <w:sz w:val="24"/>
        </w:rPr>
        <w:t xml:space="preserve">,  собственность  - неразграниченная.,  </w:t>
      </w:r>
    </w:p>
    <w:p w14:paraId="3C000000"/>
    <w:p w14:paraId="3D000000"/>
    <w:p w14:paraId="3E000000"/>
    <w:p w14:paraId="3F000000"/>
    <w:p w14:paraId="40000000"/>
    <w:p w14:paraId="41000000"/>
    <w:p w14:paraId="42000000"/>
    <w:p w14:paraId="43000000"/>
    <w:p w14:paraId="44000000"/>
    <w:p w14:paraId="45000000"/>
    <w:p w14:paraId="46000000"/>
    <w:p w14:paraId="47000000"/>
    <w:p w14:paraId="48000000"/>
    <w:p w14:paraId="49000000"/>
    <w:p w14:paraId="4A000000"/>
    <w:p w14:paraId="4B000000"/>
    <w:p w14:paraId="4C000000"/>
    <w:p w14:paraId="4D000000"/>
    <w:p w14:paraId="4E000000"/>
    <w:p w14:paraId="4F000000"/>
    <w:p w14:paraId="50000000"/>
    <w:p w14:paraId="51000000"/>
    <w:p w14:paraId="52000000"/>
    <w:p w14:paraId="53000000"/>
    <w:p w14:paraId="54000000"/>
    <w:p w14:paraId="55000000"/>
    <w:p w14:paraId="56000000"/>
    <w:p w14:paraId="57000000"/>
    <w:p w14:paraId="58000000"/>
    <w:p w14:paraId="59000000"/>
    <w:p w14:paraId="5A000000"/>
    <w:p w14:paraId="5B000000"/>
    <w:p w14:paraId="5C000000"/>
    <w:p w14:paraId="5D000000"/>
    <w:p w14:paraId="5E000000"/>
    <w:p w14:paraId="5F000000"/>
    <w:p w14:paraId="60000000"/>
    <w:p w14:paraId="61000000"/>
    <w:p w14:paraId="62000000">
      <w:pPr>
        <w:ind/>
        <w:jc w:val="center"/>
      </w:pPr>
      <w:r>
        <w:t>с. Северное</w:t>
      </w:r>
    </w:p>
    <w:p w14:paraId="63000000">
      <w:pPr>
        <w:ind/>
        <w:jc w:val="center"/>
      </w:pPr>
      <w:r>
        <w:t>202</w:t>
      </w:r>
      <w:r>
        <w:t xml:space="preserve">5 </w:t>
      </w:r>
      <w:r>
        <w:t>год</w:t>
      </w:r>
    </w:p>
    <w:p w14:paraId="64000000">
      <w:pPr>
        <w:ind/>
        <w:jc w:val="center"/>
      </w:pPr>
    </w:p>
    <w:p w14:paraId="65000000">
      <w:pPr>
        <w:spacing w:line="318" w:lineRule="atLeast"/>
        <w:ind w:left="567"/>
        <w:jc w:val="center"/>
        <w:rPr>
          <w:b w:val="1"/>
        </w:rPr>
      </w:pPr>
      <w:r>
        <w:rPr>
          <w:b w:val="1"/>
        </w:rPr>
        <w:t>Раздел 1. ОРГАНИЗАЦИЯ И ПОРЯДОК ПРОВЕДЕНИЯ ОТКРЫТОГО ЭЛЕКТРОННОГО АУКЦИОНА</w:t>
      </w:r>
    </w:p>
    <w:p w14:paraId="66000000">
      <w:pPr>
        <w:ind/>
        <w:jc w:val="center"/>
        <w:rPr>
          <w:b w:val="1"/>
        </w:rPr>
      </w:pPr>
      <w:r>
        <w:rPr>
          <w:b w:val="1"/>
        </w:rPr>
        <w:t>1. Основные термины и определения аукциона</w:t>
      </w:r>
    </w:p>
    <w:p w14:paraId="67000000">
      <w:pPr>
        <w:ind w:firstLine="709"/>
        <w:jc w:val="center"/>
      </w:pPr>
    </w:p>
    <w:p w14:paraId="68000000">
      <w:pPr>
        <w:tabs>
          <w:tab w:leader="none" w:pos="709" w:val="left"/>
        </w:tabs>
        <w:ind w:firstLine="709"/>
        <w:jc w:val="both"/>
      </w:pPr>
      <w:r>
        <w:rPr>
          <w:b w:val="1"/>
        </w:rPr>
        <w:t xml:space="preserve">Организатор торгов/ </w:t>
      </w:r>
      <w:r>
        <w:rPr>
          <w:b w:val="1"/>
        </w:rPr>
        <w:t>Продавец</w:t>
      </w:r>
      <w:r>
        <w:t xml:space="preserve"> -  </w:t>
      </w:r>
      <w:r>
        <w:t>Администрация муниципального образования Северный район Оренбургской области.</w:t>
      </w:r>
    </w:p>
    <w:p w14:paraId="69000000">
      <w:pPr>
        <w:tabs>
          <w:tab w:leader="none" w:pos="709" w:val="left"/>
        </w:tabs>
        <w:ind w:firstLine="709"/>
        <w:jc w:val="both"/>
      </w:pPr>
      <w:r>
        <w:rPr>
          <w:b w:val="1"/>
        </w:rPr>
        <w:t xml:space="preserve">Аукционная документация </w:t>
      </w:r>
      <w:r>
        <w:t xml:space="preserve">- комплект документов, утвержденный Организатором торгов, содержащий информацию о предмете аукциона, условиях и порядке его проведения, условиях и сроке подписания договора </w:t>
      </w:r>
      <w:r>
        <w:t>аренды</w:t>
      </w:r>
      <w:r>
        <w:t xml:space="preserve">, проект договора </w:t>
      </w:r>
      <w:r>
        <w:t>аренды</w:t>
      </w:r>
      <w:r>
        <w:t>, купли-продажи</w:t>
      </w:r>
    </w:p>
    <w:p w14:paraId="6A000000">
      <w:pPr>
        <w:ind w:firstLine="709"/>
        <w:jc w:val="both"/>
      </w:pPr>
      <w:r>
        <w:rPr>
          <w:b w:val="1"/>
        </w:rPr>
        <w:t>Заявитель</w:t>
      </w:r>
      <w:r>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6B000000">
      <w:pPr>
        <w:ind w:firstLine="709"/>
        <w:jc w:val="both"/>
      </w:pPr>
      <w:r>
        <w:rPr>
          <w:b w:val="1"/>
        </w:rPr>
        <w:t>Заявка на участие в аукционе</w:t>
      </w:r>
      <w:r>
        <w:t xml:space="preserve"> – является акцептом оферты, содержание которого соответствует условиям, установленным документацией об аукционе, и поданным в срок и по форме, также установленным документацией об аукционе.</w:t>
      </w:r>
    </w:p>
    <w:p w14:paraId="6C000000">
      <w:pPr>
        <w:ind w:firstLine="709"/>
        <w:jc w:val="both"/>
      </w:pPr>
      <w:r>
        <w:rPr>
          <w:b w:val="1"/>
        </w:rPr>
        <w:t>Участник аукциона</w:t>
      </w:r>
      <w:r>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6D000000">
      <w:pPr>
        <w:ind w:firstLine="709"/>
        <w:jc w:val="both"/>
      </w:pPr>
      <w:r>
        <w:rPr>
          <w:b w:val="1"/>
        </w:rPr>
        <w:t xml:space="preserve">Победитель аукциона </w:t>
      </w:r>
      <w:r>
        <w:t>– лицо, предложившее наиболее высокую цену договора.</w:t>
      </w:r>
    </w:p>
    <w:p w14:paraId="6E000000">
      <w:pPr>
        <w:ind w:firstLine="709"/>
        <w:jc w:val="both"/>
      </w:pPr>
      <w:r>
        <w:rPr>
          <w:b w:val="1"/>
        </w:rPr>
        <w:t>Оператор</w:t>
      </w:r>
      <w:r>
        <w:t xml:space="preserve"> – юридическое лицо, владеющее сайтом в информационно-телекоммуникационной сети «Интернет» (далее – электронная площадка).</w:t>
      </w:r>
    </w:p>
    <w:p w14:paraId="6F000000">
      <w:pPr>
        <w:ind w:firstLine="709"/>
        <w:jc w:val="both"/>
      </w:pPr>
      <w:r>
        <w:rPr>
          <w:b w:val="1"/>
        </w:rPr>
        <w:t>Регистрация на электронной площадке</w:t>
      </w:r>
      <w: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70000000">
      <w:pPr>
        <w:ind w:firstLine="709"/>
        <w:jc w:val="both"/>
      </w:pPr>
      <w:r>
        <w:rPr>
          <w:b w:val="1"/>
        </w:rPr>
        <w:t>Открытая часть электронной площадки</w:t>
      </w:r>
      <w:r>
        <w:t xml:space="preserve"> – раздел электронной площадки, находящийся в открытом доступе, не требующий регистрации на электронной площадке для работы в нём.</w:t>
      </w:r>
    </w:p>
    <w:p w14:paraId="71000000">
      <w:pPr>
        <w:ind w:firstLine="709"/>
        <w:jc w:val="both"/>
      </w:pPr>
      <w:r>
        <w:rPr>
          <w:b w:val="1"/>
        </w:rPr>
        <w:t>Закрытая часть электронной площадки</w:t>
      </w:r>
      <w:r>
        <w:t xml:space="preserve"> – раздел электронной площадки, доступ к которому имеют только зарегистрированные на электронной площадке Организатор торгов и заявители, позволяющий пользователям получить доступ к информации и выполнять определенные действия.</w:t>
      </w:r>
    </w:p>
    <w:p w14:paraId="72000000">
      <w:pPr>
        <w:ind w:firstLine="709"/>
        <w:jc w:val="both"/>
      </w:pPr>
      <w:r>
        <w:rPr>
          <w:b w:val="1"/>
        </w:rPr>
        <w:t>«Личный кабинет»</w:t>
      </w:r>
      <w: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73000000">
      <w:pPr>
        <w:ind w:firstLine="709"/>
        <w:jc w:val="both"/>
      </w:pPr>
      <w:r>
        <w:rPr>
          <w:b w:val="1"/>
        </w:rPr>
        <w:t>Электронный аукцион</w:t>
      </w:r>
      <w:r>
        <w:t xml:space="preserve"> - аукцион, проводящийся посредством интернета, на специализированных сайтах электронных торговых площадок.</w:t>
      </w:r>
    </w:p>
    <w:p w14:paraId="74000000">
      <w:pPr>
        <w:ind w:firstLine="709"/>
        <w:jc w:val="both"/>
      </w:pPr>
      <w:r>
        <w:rPr>
          <w:b w:val="1"/>
        </w:rPr>
        <w:t>Электронный документ</w:t>
      </w:r>
      <w: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14:paraId="75000000">
      <w:pPr>
        <w:ind w:firstLine="709"/>
        <w:jc w:val="both"/>
      </w:pPr>
      <w:r>
        <w:rPr>
          <w:b w:val="1"/>
        </w:rPr>
        <w:t>Электронный образ документа</w:t>
      </w:r>
      <w: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76000000">
      <w:pPr>
        <w:ind w:firstLine="709"/>
        <w:jc w:val="both"/>
      </w:pPr>
      <w:r>
        <w:rPr>
          <w:b w:val="1"/>
        </w:rPr>
        <w:t>Электронное сообщение (электронное уведомление)</w:t>
      </w:r>
      <w: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77000000">
      <w:pPr>
        <w:ind w:firstLine="709"/>
        <w:jc w:val="both"/>
      </w:pPr>
      <w:r>
        <w:rPr>
          <w:b w:val="1"/>
        </w:rPr>
        <w:t xml:space="preserve">Электронный журнал </w:t>
      </w:r>
      <w:r>
        <w:t>– электронный документ,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w:t>
      </w:r>
    </w:p>
    <w:p w14:paraId="78000000">
      <w:pPr>
        <w:ind w:firstLine="709"/>
        <w:jc w:val="both"/>
      </w:pPr>
      <w:r>
        <w:rPr>
          <w:b w:val="1"/>
        </w:rPr>
        <w:t>Электронная подпись (ЭП)</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79000000">
      <w:pPr>
        <w:widowControl w:val="0"/>
        <w:ind w:firstLine="709"/>
        <w:jc w:val="both"/>
        <w:rPr>
          <w:u w:val="single"/>
        </w:rPr>
      </w:pPr>
      <w:r>
        <w:rPr>
          <w:b w:val="1"/>
        </w:rPr>
        <w:t>Официальные сайты торгов</w:t>
      </w:r>
      <w:r>
        <w:t xml:space="preserve"> - Официальный сайт Российской Федерации для размещения информации о проведении торгов </w:t>
      </w:r>
      <w:r>
        <w:rPr>
          <w:u w:val="single"/>
        </w:rPr>
        <w:fldChar w:fldCharType="begin"/>
      </w:r>
      <w:r>
        <w:rPr>
          <w:u w:val="single"/>
        </w:rPr>
        <w:instrText>HYPERLINK "http://www.torgi.gov.ru"</w:instrText>
      </w:r>
      <w:r>
        <w:rPr>
          <w:u w:val="single"/>
        </w:rPr>
        <w:fldChar w:fldCharType="separate"/>
      </w:r>
      <w:r>
        <w:rPr>
          <w:u w:val="single"/>
        </w:rPr>
        <w:t>www.torgi.gov.ru</w:t>
      </w:r>
      <w:r>
        <w:rPr>
          <w:u w:val="single"/>
        </w:rPr>
        <w:fldChar w:fldCharType="end"/>
      </w:r>
      <w:r>
        <w:t xml:space="preserve">, </w:t>
      </w:r>
      <w:r>
        <w:t>ЗАО «Сбербанк - Автоматизированная система торгов»</w:t>
      </w:r>
      <w:r>
        <w:t xml:space="preserve"> </w:t>
      </w:r>
      <w:r>
        <w:rPr>
          <w:rStyle w:val="Style_3_ch"/>
        </w:rPr>
        <w:fldChar w:fldCharType="begin"/>
      </w:r>
      <w:r>
        <w:rPr>
          <w:rStyle w:val="Style_3_ch"/>
        </w:rPr>
        <w:instrText>HYPERLINK "http://utp.sberbank-ast.ru"</w:instrText>
      </w:r>
      <w:r>
        <w:rPr>
          <w:rStyle w:val="Style_3_ch"/>
        </w:rPr>
        <w:fldChar w:fldCharType="separate"/>
      </w:r>
      <w:r>
        <w:rPr>
          <w:rStyle w:val="Style_3_ch"/>
        </w:rPr>
        <w:t>http://utp.sberbank-ast.ru</w:t>
      </w:r>
      <w:r>
        <w:rPr>
          <w:rStyle w:val="Style_3_ch"/>
        </w:rPr>
        <w:fldChar w:fldCharType="end"/>
      </w:r>
      <w:r>
        <w:rPr>
          <w:u w:val="single"/>
        </w:rPr>
        <w:t xml:space="preserve"> </w:t>
      </w:r>
    </w:p>
    <w:p w14:paraId="7A000000">
      <w:pPr>
        <w:widowControl w:val="0"/>
        <w:ind w:firstLine="709"/>
        <w:jc w:val="both"/>
      </w:pPr>
      <w:r>
        <w:rPr>
          <w:b w:val="1"/>
        </w:rPr>
        <w:t>Форма проведения торгов</w:t>
      </w:r>
      <w:r>
        <w:t xml:space="preserve"> – аукцион в электронной форме с открытой формой подачи предложений о цене.</w:t>
      </w:r>
    </w:p>
    <w:p w14:paraId="7B000000">
      <w:pPr>
        <w:ind w:firstLine="709"/>
        <w:jc w:val="both"/>
      </w:pPr>
      <w:r>
        <w:t xml:space="preserve">Условия аукциона, порядок и условия заключения договора </w:t>
      </w:r>
      <w:r>
        <w:t>аренды</w:t>
      </w:r>
      <w:r>
        <w:t>, купли-продажи</w:t>
      </w:r>
      <w:r>
        <w:t xml:space="preserve"> с Участником аукциона являются условиями публичной оферты, а подача заявки на участие в аукционе является акцептом такой оферты.</w:t>
      </w:r>
    </w:p>
    <w:p w14:paraId="7C000000">
      <w:pPr>
        <w:spacing w:before="240"/>
        <w:ind w:firstLine="709"/>
        <w:jc w:val="center"/>
      </w:pPr>
      <w:r>
        <w:rPr>
          <w:b w:val="1"/>
        </w:rPr>
        <w:t>2. Общие положения и условия проведения аукциона</w:t>
      </w:r>
    </w:p>
    <w:p w14:paraId="7D000000">
      <w:pPr>
        <w:spacing w:line="318" w:lineRule="atLeast"/>
        <w:ind w:firstLine="709"/>
        <w:jc w:val="both"/>
      </w:pPr>
      <w:r>
        <w:rPr>
          <w:b w:val="1"/>
        </w:rPr>
        <w:t>2.1. </w:t>
      </w:r>
      <w:r>
        <w:t xml:space="preserve">Настоящая </w:t>
      </w:r>
      <w:r>
        <w:t>документация о торгах в форме электронного открытого аукциона, разработана в соответствии со статьями 39.11, 39.12</w:t>
      </w:r>
      <w:r>
        <w:t xml:space="preserve"> </w:t>
      </w:r>
      <w:r>
        <w:t>Земельного кодекса Российской Федерации, распоряжением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w:t>
      </w:r>
      <w:r>
        <w:t xml:space="preserve"> 44-ФЗ, от 18.07.2011 № 223-ФЗ</w:t>
      </w:r>
      <w:r>
        <w:t>.</w:t>
      </w:r>
    </w:p>
    <w:p w14:paraId="7E000000">
      <w:pPr>
        <w:spacing w:line="318" w:lineRule="atLeast"/>
        <w:ind w:firstLine="709"/>
        <w:jc w:val="both"/>
      </w:pPr>
      <w:r>
        <w:t>Во всем, что не предусмотрено настоящей документацией, необходимо руководствоваться указанным</w:t>
      </w:r>
      <w:r>
        <w:t>и</w:t>
      </w:r>
      <w:r>
        <w:t xml:space="preserve"> нормативно-правовым</w:t>
      </w:r>
      <w:r>
        <w:t>и</w:t>
      </w:r>
      <w:r>
        <w:t xml:space="preserve"> акт</w:t>
      </w:r>
      <w:r>
        <w:t>ами</w:t>
      </w:r>
      <w:r>
        <w:t>.</w:t>
      </w:r>
    </w:p>
    <w:p w14:paraId="7F000000">
      <w:pPr>
        <w:spacing w:line="318" w:lineRule="atLeast"/>
        <w:ind w:firstLine="709"/>
        <w:jc w:val="both"/>
      </w:pPr>
      <w:r>
        <w:rPr>
          <w:b w:val="1"/>
        </w:rPr>
        <w:t>2.2.</w:t>
      </w:r>
      <w:r>
        <w:t xml:space="preserve"> Организатором аукциона является </w:t>
      </w:r>
      <w:r>
        <w:t>Администрация муниципального образования Северный район Оренбургской област</w:t>
      </w:r>
      <w:r>
        <w:t>и</w:t>
      </w:r>
      <w:r>
        <w:t xml:space="preserve">: </w:t>
      </w:r>
    </w:p>
    <w:p w14:paraId="80000000">
      <w:pPr>
        <w:spacing w:line="318" w:lineRule="atLeast"/>
        <w:ind/>
        <w:jc w:val="both"/>
      </w:pPr>
      <w:r>
        <w:t xml:space="preserve">Почтовый адрес: </w:t>
      </w:r>
      <w:r>
        <w:t>461670, Оренбургская об</w:t>
      </w:r>
      <w:r>
        <w:t xml:space="preserve">л., Северный район, с. </w:t>
      </w:r>
      <w:r>
        <w:t>C</w:t>
      </w:r>
      <w:r>
        <w:t>еверное</w:t>
      </w:r>
      <w:r>
        <w:t>, ул. Советская, 25</w:t>
      </w:r>
    </w:p>
    <w:p w14:paraId="81000000">
      <w:pPr>
        <w:spacing w:line="318" w:lineRule="atLeast"/>
        <w:ind/>
        <w:jc w:val="both"/>
      </w:pPr>
      <w:r>
        <w:t>Контактный телефон: (35</w:t>
      </w:r>
      <w:r>
        <w:t>354</w:t>
      </w:r>
      <w:r>
        <w:t xml:space="preserve">) </w:t>
      </w:r>
      <w:r>
        <w:t>2-19-80</w:t>
      </w:r>
      <w:r>
        <w:t xml:space="preserve">, Электронный адрес: </w:t>
      </w:r>
      <w:r>
        <w:rPr>
          <w:rStyle w:val="Style_3_ch"/>
        </w:rPr>
        <w:fldChar w:fldCharType="begin"/>
      </w:r>
      <w:r>
        <w:rPr>
          <w:rStyle w:val="Style_3_ch"/>
        </w:rPr>
        <w:instrText>HYPERLINK "mailto:se@mail.orb.ru"</w:instrText>
      </w:r>
      <w:r>
        <w:rPr>
          <w:rStyle w:val="Style_3_ch"/>
        </w:rPr>
        <w:fldChar w:fldCharType="separate"/>
      </w:r>
      <w:r>
        <w:rPr>
          <w:rStyle w:val="Style_3_ch"/>
        </w:rPr>
        <w:t>se</w:t>
      </w:r>
      <w:r>
        <w:rPr>
          <w:rStyle w:val="Style_3_ch"/>
        </w:rPr>
        <w:t>@</w:t>
      </w:r>
      <w:r>
        <w:rPr>
          <w:rStyle w:val="Style_3_ch"/>
        </w:rPr>
        <w:t>mail</w:t>
      </w:r>
      <w:r>
        <w:rPr>
          <w:rStyle w:val="Style_3_ch"/>
        </w:rPr>
        <w:t>.orb.ru</w:t>
      </w:r>
      <w:r>
        <w:rPr>
          <w:rStyle w:val="Style_3_ch"/>
        </w:rPr>
        <w:fldChar w:fldCharType="end"/>
      </w:r>
      <w:r>
        <w:t xml:space="preserve"> </w:t>
      </w:r>
    </w:p>
    <w:p w14:paraId="82000000">
      <w:pPr>
        <w:spacing w:line="318" w:lineRule="atLeast"/>
        <w:ind w:firstLine="709"/>
        <w:jc w:val="both"/>
      </w:pPr>
      <w:r>
        <w:rPr>
          <w:b w:val="1"/>
        </w:rPr>
        <w:t>2.3. </w:t>
      </w:r>
      <w:r>
        <w:t>О</w:t>
      </w:r>
      <w:r>
        <w:t>рганизатор торгов организовывает и проводит торги в форме электронного аукциона, открытого по составу участников и открытого по форме подачи предложений, на право заключения договор</w:t>
      </w:r>
      <w:r>
        <w:t>а</w:t>
      </w:r>
      <w:r>
        <w:t xml:space="preserve"> </w:t>
      </w:r>
      <w:r>
        <w:t xml:space="preserve">купли-продажи </w:t>
      </w:r>
      <w:r>
        <w:t xml:space="preserve"> земельн</w:t>
      </w:r>
      <w:r>
        <w:t>ого</w:t>
      </w:r>
      <w:r>
        <w:t xml:space="preserve"> участк</w:t>
      </w:r>
      <w:r>
        <w:t>а</w:t>
      </w:r>
      <w:r>
        <w:t>, указанн</w:t>
      </w:r>
      <w:r>
        <w:t xml:space="preserve">ого в </w:t>
      </w:r>
      <w:r>
        <w:t>п.п</w:t>
      </w:r>
      <w:r>
        <w:t>. 3.2 настоящей документации (далее по тексту – Участ</w:t>
      </w:r>
      <w:r>
        <w:t>ок</w:t>
      </w:r>
      <w:r>
        <w:t>).</w:t>
      </w:r>
    </w:p>
    <w:p w14:paraId="83000000">
      <w:pPr>
        <w:spacing w:line="318" w:lineRule="atLeast"/>
        <w:ind w:firstLine="709"/>
        <w:jc w:val="both"/>
      </w:pPr>
      <w:r>
        <w:rPr>
          <w:b w:val="1"/>
        </w:rPr>
        <w:t>2.</w:t>
      </w:r>
      <w:r>
        <w:rPr>
          <w:b w:val="1"/>
        </w:rPr>
        <w:t>4</w:t>
      </w:r>
      <w:r>
        <w:rPr>
          <w:b w:val="1"/>
        </w:rPr>
        <w:t>. </w:t>
      </w:r>
      <w:r>
        <w:t>Извещ</w:t>
      </w:r>
      <w:r>
        <w:t>ение о проведен</w:t>
      </w:r>
      <w:r>
        <w:t>ии ау</w:t>
      </w:r>
      <w:r>
        <w:t xml:space="preserve">кциона размещается на официальном </w:t>
      </w:r>
      <w:r>
        <w:rPr>
          <w:rStyle w:val="Style_3_ch"/>
        </w:rPr>
        <w:fldChar w:fldCharType="begin"/>
      </w:r>
      <w:r>
        <w:rPr>
          <w:rStyle w:val="Style_3_ch"/>
        </w:rPr>
        <w:instrText>HYPERLINK "consultantplus://offline/main?base=LAW;n=105380;fld=134;dst=100006"</w:instrText>
      </w:r>
      <w:r>
        <w:rPr>
          <w:rStyle w:val="Style_3_ch"/>
        </w:rPr>
        <w:fldChar w:fldCharType="separate"/>
      </w:r>
      <w:r>
        <w:rPr>
          <w:rStyle w:val="Style_3_ch"/>
        </w:rPr>
        <w:t>сайте</w:t>
      </w:r>
      <w:r>
        <w:rPr>
          <w:rStyle w:val="Style_3_ch"/>
        </w:rPr>
        <w:fldChar w:fldCharType="end"/>
      </w:r>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Pr>
          <w:rStyle w:val="Style_3_ch"/>
        </w:rPr>
        <w:fldChar w:fldCharType="begin"/>
      </w:r>
      <w:r>
        <w:rPr>
          <w:rStyle w:val="Style_3_ch"/>
        </w:rPr>
        <w:instrText>HYPERLINK "http://www.torgi.gov.ru/"</w:instrText>
      </w:r>
      <w:r>
        <w:rPr>
          <w:rStyle w:val="Style_3_ch"/>
        </w:rPr>
        <w:fldChar w:fldCharType="separate"/>
      </w:r>
      <w:r>
        <w:rPr>
          <w:rStyle w:val="Style_3_ch"/>
        </w:rPr>
        <w:t>www</w:t>
      </w:r>
      <w:r>
        <w:rPr>
          <w:rStyle w:val="Style_3_ch"/>
        </w:rPr>
        <w:t>.</w:t>
      </w:r>
      <w:r>
        <w:rPr>
          <w:rStyle w:val="Style_3_ch"/>
        </w:rPr>
        <w:t>torgi</w:t>
      </w:r>
      <w:r>
        <w:rPr>
          <w:rStyle w:val="Style_3_ch"/>
        </w:rPr>
        <w:t>.</w:t>
      </w:r>
      <w:r>
        <w:rPr>
          <w:rStyle w:val="Style_3_ch"/>
        </w:rPr>
        <w:t>gov</w:t>
      </w:r>
      <w:r>
        <w:rPr>
          <w:rStyle w:val="Style_3_ch"/>
        </w:rPr>
        <w:t>.</w:t>
      </w:r>
      <w:r>
        <w:rPr>
          <w:rStyle w:val="Style_3_ch"/>
        </w:rPr>
        <w:t>ru</w:t>
      </w:r>
      <w:r>
        <w:rPr>
          <w:rStyle w:val="Style_3_ch"/>
        </w:rPr>
        <w:fldChar w:fldCharType="end"/>
      </w:r>
      <w:r>
        <w:t xml:space="preserve">, </w:t>
      </w:r>
      <w:r>
        <w:rPr>
          <w:rStyle w:val="Style_3_ch"/>
        </w:rPr>
        <w:fldChar w:fldCharType="begin"/>
      </w:r>
      <w:r>
        <w:rPr>
          <w:rStyle w:val="Style_3_ch"/>
        </w:rPr>
        <w:instrText>HYPERLINK "http://utp.sberbank-ast.ru"</w:instrText>
      </w:r>
      <w:r>
        <w:rPr>
          <w:rStyle w:val="Style_3_ch"/>
        </w:rPr>
        <w:fldChar w:fldCharType="separate"/>
      </w:r>
      <w:r>
        <w:rPr>
          <w:rStyle w:val="Style_3_ch"/>
        </w:rPr>
        <w:t>http://utp.sberbank-ast.ru</w:t>
      </w:r>
      <w:r>
        <w:rPr>
          <w:rStyle w:val="Style_3_ch"/>
        </w:rPr>
        <w:fldChar w:fldCharType="end"/>
      </w:r>
      <w:r>
        <w:t xml:space="preserve">, </w:t>
      </w:r>
      <w:r>
        <w:t xml:space="preserve">на официальном сайте Северного района </w:t>
      </w:r>
      <w:r>
        <w:rPr>
          <w:rStyle w:val="Style_3_ch"/>
        </w:rPr>
        <w:fldChar w:fldCharType="begin"/>
      </w:r>
      <w:r>
        <w:rPr>
          <w:rStyle w:val="Style_3_ch"/>
        </w:rPr>
        <w:instrText>HYPERLINK "https://mo-se.orb.ru/"</w:instrText>
      </w:r>
      <w:r>
        <w:rPr>
          <w:rStyle w:val="Style_3_ch"/>
        </w:rPr>
        <w:fldChar w:fldCharType="separate"/>
      </w:r>
      <w:r>
        <w:rPr>
          <w:rStyle w:val="Style_3_ch"/>
        </w:rPr>
        <w:t>https://mo-se.orb.ru/</w:t>
      </w:r>
      <w:r>
        <w:rPr>
          <w:rStyle w:val="Style_3_ch"/>
        </w:rPr>
        <w:fldChar w:fldCharType="end"/>
      </w:r>
      <w:r>
        <w:t xml:space="preserve"> </w:t>
      </w:r>
    </w:p>
    <w:p w14:paraId="84000000">
      <w:pPr>
        <w:spacing w:line="318" w:lineRule="atLeast"/>
        <w:ind w:firstLine="709"/>
        <w:jc w:val="both"/>
      </w:pPr>
      <w:r>
        <w:rPr>
          <w:b w:val="1"/>
        </w:rPr>
        <w:t>2.</w:t>
      </w:r>
      <w:r>
        <w:rPr>
          <w:b w:val="1"/>
        </w:rPr>
        <w:t>5</w:t>
      </w:r>
      <w:r>
        <w:rPr>
          <w:b w:val="1"/>
        </w:rPr>
        <w:t>.</w:t>
      </w:r>
      <w:r>
        <w:t xml:space="preserve"> Все суммы денежных средств в открытом аукционе выражены в валюте: российский рубль. Использован</w:t>
      </w:r>
      <w:r>
        <w:t>ие другой валюты не допускается</w:t>
      </w:r>
    </w:p>
    <w:p w14:paraId="85000000">
      <w:pPr>
        <w:spacing w:before="363" w:line="318" w:lineRule="atLeast"/>
        <w:ind/>
        <w:jc w:val="center"/>
      </w:pPr>
      <w:r>
        <w:rPr>
          <w:b w:val="1"/>
        </w:rPr>
        <w:t>3. Сведения о предмете аукциона</w:t>
      </w:r>
    </w:p>
    <w:p w14:paraId="86000000">
      <w:pPr>
        <w:pStyle w:val="Style_4"/>
        <w:spacing w:line="301" w:lineRule="atLeast"/>
        <w:ind w:firstLine="709"/>
        <w:jc w:val="both"/>
      </w:pPr>
      <w:r>
        <w:rPr>
          <w:b w:val="1"/>
        </w:rPr>
        <w:t>3.1. </w:t>
      </w:r>
      <w:r>
        <w:rPr>
          <w:b w:val="1"/>
          <w:u w:val="single"/>
        </w:rPr>
        <w:t>Предметом аукциона является право на заключение договор</w:t>
      </w:r>
      <w:r>
        <w:rPr>
          <w:b w:val="1"/>
          <w:u w:val="single"/>
        </w:rPr>
        <w:t>а</w:t>
      </w:r>
      <w:r>
        <w:rPr>
          <w:b w:val="1"/>
          <w:u w:val="single"/>
        </w:rPr>
        <w:t xml:space="preserve"> </w:t>
      </w:r>
      <w:r>
        <w:rPr>
          <w:b w:val="1"/>
          <w:u w:val="single"/>
        </w:rPr>
        <w:t xml:space="preserve">купли-продажи </w:t>
      </w:r>
      <w:r>
        <w:rPr>
          <w:b w:val="1"/>
          <w:u w:val="single"/>
        </w:rPr>
        <w:t xml:space="preserve"> </w:t>
      </w:r>
      <w:r>
        <w:rPr>
          <w:b w:val="1"/>
          <w:u w:val="single"/>
        </w:rPr>
        <w:t xml:space="preserve">земельного участка, </w:t>
      </w:r>
      <w:r>
        <w:t>на условиях, предусмотренных проект</w:t>
      </w:r>
      <w:r>
        <w:t>о</w:t>
      </w:r>
      <w:r>
        <w:t>м</w:t>
      </w:r>
      <w:r>
        <w:t xml:space="preserve"> договора</w:t>
      </w:r>
      <w:r>
        <w:t xml:space="preserve"> </w:t>
      </w:r>
      <w:r>
        <w:t>купли-продажи</w:t>
      </w:r>
      <w:r>
        <w:t xml:space="preserve"> </w:t>
      </w:r>
      <w:r>
        <w:t xml:space="preserve"> (Приложение № 2 к настоящей документации) </w:t>
      </w:r>
    </w:p>
    <w:p w14:paraId="87000000">
      <w:pPr>
        <w:pStyle w:val="Style_4"/>
        <w:spacing w:line="301" w:lineRule="atLeast"/>
        <w:ind w:firstLine="709"/>
        <w:jc w:val="both"/>
      </w:pPr>
      <w: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14:paraId="88000000">
      <w:pPr>
        <w:spacing w:line="301" w:lineRule="atLeast"/>
        <w:ind w:firstLine="567"/>
        <w:jc w:val="both"/>
        <w:rPr>
          <w:b w:val="1"/>
        </w:rPr>
      </w:pPr>
      <w:r>
        <w:rPr>
          <w:b w:val="1"/>
        </w:rPr>
        <w:t>3.2.</w:t>
      </w:r>
      <w:r>
        <w:rPr>
          <w:b w:val="1"/>
          <w:i w:val="1"/>
        </w:rPr>
        <w:t xml:space="preserve"> </w:t>
      </w:r>
      <w:r>
        <w:rPr>
          <w:b w:val="1"/>
        </w:rPr>
        <w:t>Общая информация по земельн</w:t>
      </w:r>
      <w:r>
        <w:rPr>
          <w:b w:val="1"/>
        </w:rPr>
        <w:t>ому</w:t>
      </w:r>
      <w:r>
        <w:rPr>
          <w:b w:val="1"/>
        </w:rPr>
        <w:t xml:space="preserve"> участк</w:t>
      </w:r>
      <w:r>
        <w:rPr>
          <w:b w:val="1"/>
        </w:rPr>
        <w:t>у</w:t>
      </w:r>
    </w:p>
    <w:p w14:paraId="89000000">
      <w:pPr>
        <w:tabs>
          <w:tab w:leader="none" w:pos="1134" w:val="left"/>
        </w:tabs>
        <w:spacing w:before="240"/>
        <w:ind w:firstLine="567"/>
        <w:jc w:val="both"/>
        <w:rPr>
          <w:b w:val="1"/>
          <w:sz w:val="23"/>
        </w:rPr>
      </w:pPr>
      <w:r>
        <w:rPr>
          <w:b w:val="1"/>
          <w:sz w:val="23"/>
        </w:rPr>
        <w:t>Лот № 1</w:t>
      </w:r>
    </w:p>
    <w:p w14:paraId="8A000000">
      <w:pPr>
        <w:tabs>
          <w:tab w:leader="none" w:pos="1134" w:val="left"/>
        </w:tabs>
        <w:ind w:firstLine="567"/>
        <w:jc w:val="both"/>
      </w:pPr>
      <w:r>
        <w:t xml:space="preserve">- право </w:t>
      </w:r>
      <w:r>
        <w:t xml:space="preserve">на </w:t>
      </w:r>
      <w:r>
        <w:t>заключени</w:t>
      </w:r>
      <w:r>
        <w:t>е</w:t>
      </w:r>
      <w:r>
        <w:t xml:space="preserve"> договора </w:t>
      </w:r>
      <w:r>
        <w:t>купли-продажи</w:t>
      </w:r>
      <w:r>
        <w:t xml:space="preserve"> земельного участка</w:t>
      </w:r>
      <w:r>
        <w:t xml:space="preserve"> </w:t>
      </w:r>
      <w:r>
        <w:t xml:space="preserve">с видом разрешенного использования: </w:t>
      </w:r>
      <w:r>
        <w:t>жилые дома усадебного типа в черте населенного пункта для ведения личного подсобного хозяйства</w:t>
      </w:r>
    </w:p>
    <w:p w14:paraId="8B000000">
      <w:pPr>
        <w:spacing w:line="301" w:lineRule="atLeast"/>
        <w:ind w:firstLine="567"/>
        <w:jc w:val="both"/>
      </w:pPr>
      <w:r>
        <w:t>Адрес (</w:t>
      </w:r>
      <w:r>
        <w:t xml:space="preserve">описание местоположения): </w:t>
      </w:r>
      <w:r>
        <w:t xml:space="preserve">Российская Федерация, Оренбургская область, Северный район, д. </w:t>
      </w:r>
      <w:r>
        <w:t>Кирсановка</w:t>
      </w:r>
      <w:r>
        <w:t>, земельный участок расположен в центральной части кадастрового квартала 56:28:1705001</w:t>
      </w:r>
    </w:p>
    <w:p w14:paraId="8C000000">
      <w:pPr>
        <w:tabs>
          <w:tab w:leader="none" w:pos="1134" w:val="left"/>
        </w:tabs>
        <w:ind w:firstLine="567"/>
        <w:jc w:val="both"/>
        <w:rPr>
          <w:color w:themeColor="text1" w:val="000000"/>
        </w:rPr>
      </w:pPr>
      <w:r>
        <w:rPr>
          <w:u w:val="single"/>
        </w:rPr>
        <w:t xml:space="preserve">Кадастровый </w:t>
      </w:r>
      <w:r>
        <w:rPr>
          <w:color w:themeColor="text1" w:val="000000"/>
          <w:u w:val="single"/>
        </w:rPr>
        <w:t xml:space="preserve">номер </w:t>
      </w:r>
      <w:r>
        <w:rPr>
          <w:b w:val="1"/>
          <w:color w:themeColor="text1" w:val="000000"/>
          <w:u w:val="single"/>
        </w:rPr>
        <w:t>56:28:1705001:276</w:t>
      </w:r>
    </w:p>
    <w:p w14:paraId="8D000000">
      <w:pPr>
        <w:tabs>
          <w:tab w:leader="none" w:pos="1134" w:val="left"/>
        </w:tabs>
        <w:ind w:firstLine="567"/>
        <w:jc w:val="both"/>
        <w:rPr>
          <w:color w:themeColor="text1" w:val="000000"/>
          <w:shd w:fill="F8F8F8" w:val="clear"/>
        </w:rPr>
      </w:pPr>
      <w:r>
        <w:rPr>
          <w:color w:themeColor="text1" w:val="000000"/>
        </w:rPr>
        <w:t xml:space="preserve">Кадастровая </w:t>
      </w:r>
      <w:r>
        <w:rPr>
          <w:color w:themeColor="text1" w:val="000000"/>
        </w:rPr>
        <w:t xml:space="preserve">стоимость </w:t>
      </w:r>
      <w:r>
        <w:rPr>
          <w:color w:themeColor="text1" w:val="000000"/>
          <w:highlight w:val="white"/>
        </w:rPr>
        <w:t>32 296</w:t>
      </w:r>
      <w:r>
        <w:rPr>
          <w:color w:themeColor="text1" w:val="000000"/>
          <w:shd w:fill="F8F8F8" w:val="clear"/>
        </w:rPr>
        <w:t xml:space="preserve"> руб.</w:t>
      </w:r>
      <w:r>
        <w:rPr>
          <w:color w:themeColor="text1" w:val="000000"/>
          <w:highlight w:val="white"/>
        </w:rPr>
        <w:t xml:space="preserve"> 44</w:t>
      </w:r>
      <w:r>
        <w:rPr>
          <w:color w:themeColor="text1" w:val="000000"/>
          <w:highlight w:val="white"/>
        </w:rPr>
        <w:t xml:space="preserve"> </w:t>
      </w:r>
      <w:r>
        <w:rPr>
          <w:color w:themeColor="text1" w:val="000000"/>
          <w:shd w:fill="F8F8F8" w:val="clear"/>
        </w:rPr>
        <w:t>коп</w:t>
      </w:r>
      <w:r>
        <w:rPr>
          <w:color w:themeColor="text1" w:val="000000"/>
          <w:shd w:fill="F8F8F8" w:val="clear"/>
        </w:rPr>
        <w:t>.</w:t>
      </w:r>
    </w:p>
    <w:p w14:paraId="8E000000">
      <w:pPr>
        <w:tabs>
          <w:tab w:leader="none" w:pos="1134" w:val="left"/>
        </w:tabs>
        <w:ind w:firstLine="567"/>
        <w:jc w:val="both"/>
      </w:pPr>
      <w:r>
        <w:t xml:space="preserve">Общая площадь  </w:t>
      </w:r>
      <w:r>
        <w:t>2</w:t>
      </w:r>
      <w:r>
        <w:t>838</w:t>
      </w:r>
      <w:r>
        <w:rPr>
          <w:highlight w:val="white"/>
        </w:rPr>
        <w:t xml:space="preserve"> </w:t>
      </w:r>
      <w:r>
        <w:t>кв.м</w:t>
      </w:r>
      <w:r>
        <w:t>.</w:t>
      </w:r>
    </w:p>
    <w:p w14:paraId="8F000000">
      <w:pPr>
        <w:tabs>
          <w:tab w:leader="none" w:pos="1134" w:val="left"/>
        </w:tabs>
        <w:ind w:firstLine="567"/>
        <w:jc w:val="both"/>
      </w:pPr>
      <w:r>
        <w:t xml:space="preserve">Категория земель: </w:t>
      </w:r>
      <w:r>
        <w:t xml:space="preserve">земли </w:t>
      </w:r>
      <w:r>
        <w:t>населенных пунктов</w:t>
      </w:r>
    </w:p>
    <w:p w14:paraId="90000000">
      <w:pPr>
        <w:tabs>
          <w:tab w:leader="none" w:pos="1134" w:val="left"/>
        </w:tabs>
        <w:ind w:firstLine="567"/>
        <w:jc w:val="both"/>
        <w:rPr>
          <w:color w:themeColor="text1" w:val="000000"/>
          <w:shd w:fill="F8F8F8" w:val="clear"/>
        </w:rPr>
      </w:pPr>
      <w:r>
        <w:t xml:space="preserve">Разрешенное использование: </w:t>
      </w:r>
      <w:r>
        <w:rPr>
          <w:color w:themeColor="text1" w:val="000000"/>
          <w:shd w:fill="F8F8F8" w:val="clear"/>
        </w:rPr>
        <w:t>жилые дома усадебного типа в черте населенного пункта для ведения личного подсобного хозяйства</w:t>
      </w:r>
    </w:p>
    <w:p w14:paraId="91000000">
      <w:pPr>
        <w:tabs>
          <w:tab w:leader="none" w:pos="1134" w:val="left"/>
        </w:tabs>
        <w:ind w:firstLine="567"/>
        <w:jc w:val="both"/>
        <w:rPr>
          <w:b w:val="1"/>
        </w:rPr>
      </w:pPr>
      <w:r>
        <w:rPr>
          <w:b w:val="1"/>
        </w:rPr>
        <w:t>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w:t>
      </w:r>
      <w:r>
        <w:rPr>
          <w:b w:val="1"/>
        </w:rPr>
        <w:t xml:space="preserve">:  </w:t>
      </w:r>
    </w:p>
    <w:p w14:paraId="92000000">
      <w:pPr>
        <w:ind w:firstLine="567"/>
        <w:jc w:val="both"/>
        <w:rPr>
          <w:color w:themeColor="text1" w:val="000000"/>
        </w:rPr>
      </w:pPr>
      <w:r>
        <w:rPr>
          <w:b w:val="1"/>
        </w:rPr>
        <w:t xml:space="preserve">- </w:t>
      </w:r>
      <w:r>
        <w:t xml:space="preserve">Техническая  возможность подключения к сетям газораспределения, принадлежащим АО «Газпром </w:t>
      </w:r>
      <w:r>
        <w:rPr>
          <w:color w:themeColor="text1" w:val="000000"/>
        </w:rPr>
        <w:t>газораспределение Оренбург» имеется.</w:t>
      </w:r>
    </w:p>
    <w:p w14:paraId="93000000">
      <w:pPr>
        <w:tabs>
          <w:tab w:leader="none" w:pos="567" w:val="left"/>
        </w:tabs>
        <w:ind w:firstLine="567"/>
        <w:jc w:val="both"/>
        <w:rPr>
          <w:color w:themeColor="text1" w:val="000000"/>
        </w:rPr>
      </w:pPr>
      <w:r>
        <w:rPr>
          <w:b w:val="1"/>
          <w:color w:themeColor="text1" w:val="000000"/>
        </w:rPr>
        <w:t xml:space="preserve">-   </w:t>
      </w:r>
      <w:r>
        <w:rPr>
          <w:color w:themeColor="text1" w:val="000000"/>
        </w:rPr>
        <w:t>Техническая возможность технологического присоединения от электрических сетей филиала ПАО «</w:t>
      </w:r>
      <w:r>
        <w:rPr>
          <w:color w:themeColor="text1" w:val="000000"/>
        </w:rPr>
        <w:t>Россети</w:t>
      </w:r>
      <w:r>
        <w:rPr>
          <w:color w:themeColor="text1" w:val="000000"/>
        </w:rPr>
        <w:t xml:space="preserve"> Волга» - «</w:t>
      </w:r>
      <w:r>
        <w:rPr>
          <w:color w:themeColor="text1" w:val="000000"/>
        </w:rPr>
        <w:t>Оренбургэнерго</w:t>
      </w:r>
      <w:r>
        <w:rPr>
          <w:color w:themeColor="text1" w:val="000000"/>
        </w:rPr>
        <w:t>» объектов  на земельном участке.</w:t>
      </w:r>
    </w:p>
    <w:p w14:paraId="94000000">
      <w:pPr>
        <w:ind w:firstLine="850" w:left="-142"/>
        <w:jc w:val="both"/>
      </w:pPr>
      <w:r>
        <w:rPr>
          <w:b w:val="1"/>
          <w:color w:themeColor="text1" w:val="000000"/>
        </w:rPr>
        <w:t>-</w:t>
      </w:r>
      <w:r>
        <w:rPr>
          <w:color w:themeColor="text1" w:val="000000"/>
        </w:rPr>
        <w:t xml:space="preserve"> По сведениям администрации МО </w:t>
      </w:r>
      <w:r>
        <w:rPr>
          <w:color w:themeColor="text1" w:val="000000"/>
        </w:rPr>
        <w:t>Новодомосейкинский</w:t>
      </w:r>
      <w:r>
        <w:rPr>
          <w:color w:themeColor="text1" w:val="000000"/>
        </w:rPr>
        <w:t xml:space="preserve"> </w:t>
      </w:r>
      <w:r>
        <w:rPr>
          <w:color w:themeColor="text1" w:val="000000"/>
        </w:rPr>
        <w:t xml:space="preserve"> сельсовет  </w:t>
      </w:r>
      <w:r>
        <w:t>отсутствует возможность подключения </w:t>
      </w:r>
      <w:r>
        <w:t>водоснабжения</w:t>
      </w:r>
      <w:r>
        <w:rPr>
          <w:color w:themeColor="text1" w:val="000000"/>
        </w:rPr>
        <w:br/>
      </w:r>
      <w:r>
        <w:rPr>
          <w:b w:val="1"/>
          <w:color w:val="FF0000"/>
        </w:rPr>
        <w:t xml:space="preserve">         </w:t>
      </w:r>
      <w:r>
        <w:t>Вышеуказанный земельный участок согласно ст.</w:t>
      </w:r>
      <w:r>
        <w:t>23</w:t>
      </w:r>
      <w:r>
        <w:t xml:space="preserve"> правил землепользования и застройки муниципального образования </w:t>
      </w:r>
      <w:r>
        <w:t>Новодомосейкинского</w:t>
      </w:r>
      <w:r>
        <w:t xml:space="preserve"> сельсовета расположен в зоне </w:t>
      </w:r>
      <w:r>
        <w:t>жилой застройки Ж-1</w:t>
      </w:r>
      <w:r>
        <w:t>.</w:t>
      </w:r>
    </w:p>
    <w:tbl>
      <w:tblPr>
        <w:tblStyle w:val="Style_5"/>
        <w:tblW w:type="auto" w:w="0"/>
        <w:tblLayout w:type="fixed"/>
      </w:tblPr>
      <w:tblGrid>
        <w:gridCol w:w="816"/>
        <w:gridCol w:w="4536"/>
        <w:gridCol w:w="4218"/>
      </w:tblGrid>
      <w:tr>
        <w:tc>
          <w:tcPr>
            <w:tcW w:type="dxa" w:w="816"/>
          </w:tcPr>
          <w:p w14:paraId="95000000">
            <w:pPr>
              <w:ind/>
              <w:jc w:val="center"/>
            </w:pPr>
            <w:r>
              <w:t>п</w:t>
            </w:r>
            <w:r>
              <w:t>/п</w:t>
            </w:r>
          </w:p>
        </w:tc>
        <w:tc>
          <w:tcPr>
            <w:tcW w:type="dxa" w:w="4536"/>
          </w:tcPr>
          <w:p w14:paraId="96000000">
            <w:pPr>
              <w:ind/>
              <w:jc w:val="center"/>
            </w:pPr>
            <w:r>
              <w:t xml:space="preserve">Виды параметров и </w:t>
            </w:r>
            <w:r>
              <w:t>еденицы</w:t>
            </w:r>
            <w:r>
              <w:t xml:space="preserve"> измерения</w:t>
            </w:r>
          </w:p>
        </w:tc>
        <w:tc>
          <w:tcPr>
            <w:tcW w:type="dxa" w:w="4218"/>
          </w:tcPr>
          <w:p w14:paraId="97000000">
            <w:pPr>
              <w:ind/>
              <w:jc w:val="center"/>
            </w:pPr>
            <w:r>
              <w:t>Значение параметров в зоне</w:t>
            </w:r>
          </w:p>
        </w:tc>
      </w:tr>
      <w:tr>
        <w:tc>
          <w:tcPr>
            <w:tcW w:type="dxa" w:w="816"/>
          </w:tcPr>
          <w:p w14:paraId="98000000">
            <w:pPr>
              <w:ind/>
              <w:jc w:val="center"/>
            </w:pPr>
            <w:r>
              <w:t>1</w:t>
            </w:r>
          </w:p>
        </w:tc>
        <w:tc>
          <w:tcPr>
            <w:tcW w:type="dxa" w:w="4536"/>
          </w:tcPr>
          <w:p w14:paraId="99000000">
            <w:r>
              <w:t xml:space="preserve">Минимальная площадь </w:t>
            </w:r>
            <w:r>
              <w:t xml:space="preserve"> </w:t>
            </w:r>
            <w:r>
              <w:t>кв</w:t>
            </w:r>
            <w:r>
              <w:t>.м</w:t>
            </w:r>
          </w:p>
        </w:tc>
        <w:tc>
          <w:tcPr>
            <w:tcW w:type="dxa" w:w="4218"/>
          </w:tcPr>
          <w:p w14:paraId="9A000000">
            <w:pPr>
              <w:ind/>
              <w:jc w:val="center"/>
            </w:pPr>
            <w:r>
              <w:t>6</w:t>
            </w:r>
            <w:r>
              <w:t>00</w:t>
            </w:r>
          </w:p>
        </w:tc>
      </w:tr>
      <w:tr>
        <w:tc>
          <w:tcPr>
            <w:tcW w:type="dxa" w:w="816"/>
          </w:tcPr>
          <w:p w14:paraId="9B000000">
            <w:pPr>
              <w:ind/>
              <w:jc w:val="center"/>
            </w:pPr>
            <w:r>
              <w:t>2</w:t>
            </w:r>
          </w:p>
        </w:tc>
        <w:tc>
          <w:tcPr>
            <w:tcW w:type="dxa" w:w="4536"/>
          </w:tcPr>
          <w:p w14:paraId="9C000000">
            <w:r>
              <w:t xml:space="preserve">Максимальная площадь </w:t>
            </w:r>
            <w:r>
              <w:t xml:space="preserve"> </w:t>
            </w:r>
            <w:r>
              <w:t>кв</w:t>
            </w:r>
            <w:r>
              <w:t>.м</w:t>
            </w:r>
          </w:p>
        </w:tc>
        <w:tc>
          <w:tcPr>
            <w:tcW w:type="dxa" w:w="4218"/>
          </w:tcPr>
          <w:p w14:paraId="9D000000">
            <w:pPr>
              <w:ind/>
              <w:jc w:val="center"/>
            </w:pPr>
            <w:r>
              <w:t>2500</w:t>
            </w:r>
          </w:p>
        </w:tc>
      </w:tr>
      <w:tr>
        <w:tc>
          <w:tcPr>
            <w:tcW w:type="dxa" w:w="816"/>
          </w:tcPr>
          <w:p w14:paraId="9E000000">
            <w:pPr>
              <w:ind/>
              <w:jc w:val="center"/>
            </w:pPr>
            <w:r>
              <w:t>3</w:t>
            </w:r>
          </w:p>
        </w:tc>
        <w:tc>
          <w:tcPr>
            <w:tcW w:type="dxa" w:w="4536"/>
          </w:tcPr>
          <w:p w14:paraId="9F000000">
            <w:pPr>
              <w:widowControl w:val="0"/>
              <w:ind/>
            </w:pPr>
            <w:r>
              <w:t>Максимальный процент застройки</w:t>
            </w:r>
          </w:p>
        </w:tc>
        <w:tc>
          <w:tcPr>
            <w:tcW w:type="dxa" w:w="4218"/>
          </w:tcPr>
          <w:p w14:paraId="A0000000">
            <w:pPr>
              <w:ind/>
              <w:jc w:val="center"/>
            </w:pPr>
            <w:r>
              <w:t>40</w:t>
            </w:r>
          </w:p>
        </w:tc>
      </w:tr>
      <w:tr>
        <w:tc>
          <w:tcPr>
            <w:tcW w:type="dxa" w:w="816"/>
          </w:tcPr>
          <w:p w14:paraId="A1000000">
            <w:pPr>
              <w:ind/>
              <w:jc w:val="center"/>
            </w:pPr>
            <w:r>
              <w:t>4</w:t>
            </w:r>
          </w:p>
        </w:tc>
        <w:tc>
          <w:tcPr>
            <w:tcW w:type="dxa" w:w="4536"/>
          </w:tcPr>
          <w:p w14:paraId="A2000000">
            <w:pPr>
              <w:widowControl w:val="0"/>
              <w:ind/>
            </w:pPr>
            <w:r>
              <w:t>Минимальная ширина участка вдоль фронта улицы</w:t>
            </w:r>
            <w:r>
              <w:t>.</w:t>
            </w:r>
            <w:r>
              <w:t xml:space="preserve"> </w:t>
            </w:r>
            <w:r>
              <w:t>м</w:t>
            </w:r>
          </w:p>
        </w:tc>
        <w:tc>
          <w:tcPr>
            <w:tcW w:type="dxa" w:w="4218"/>
          </w:tcPr>
          <w:p w14:paraId="A3000000">
            <w:pPr>
              <w:ind/>
              <w:jc w:val="center"/>
            </w:pPr>
            <w:r>
              <w:t>15</w:t>
            </w:r>
          </w:p>
        </w:tc>
      </w:tr>
      <w:tr>
        <w:tc>
          <w:tcPr>
            <w:tcW w:type="dxa" w:w="816"/>
          </w:tcPr>
          <w:p w14:paraId="A4000000">
            <w:pPr>
              <w:ind/>
              <w:jc w:val="center"/>
            </w:pPr>
            <w:r>
              <w:t>5</w:t>
            </w:r>
          </w:p>
        </w:tc>
        <w:tc>
          <w:tcPr>
            <w:tcW w:type="dxa" w:w="4536"/>
          </w:tcPr>
          <w:p w14:paraId="A5000000">
            <w:pPr>
              <w:widowControl w:val="0"/>
              <w:ind/>
            </w:pPr>
            <w:r>
              <w:t>Минимальный отступ строений от красной линии улиц (в случаях, если иной показатель не установлен линией регулирования застройки)</w:t>
            </w:r>
          </w:p>
        </w:tc>
        <w:tc>
          <w:tcPr>
            <w:tcW w:type="dxa" w:w="4218"/>
          </w:tcPr>
          <w:p w14:paraId="A6000000">
            <w:pPr>
              <w:ind/>
              <w:jc w:val="center"/>
            </w:pPr>
            <w:r>
              <w:t>5</w:t>
            </w:r>
          </w:p>
        </w:tc>
      </w:tr>
      <w:tr>
        <w:tc>
          <w:tcPr>
            <w:tcW w:type="dxa" w:w="816"/>
          </w:tcPr>
          <w:p w14:paraId="A7000000">
            <w:pPr>
              <w:ind/>
              <w:jc w:val="center"/>
            </w:pPr>
          </w:p>
        </w:tc>
        <w:tc>
          <w:tcPr>
            <w:tcW w:type="dxa" w:w="4536"/>
          </w:tcPr>
          <w:p w14:paraId="A8000000">
            <w:pPr>
              <w:widowControl w:val="0"/>
              <w:ind/>
            </w:pPr>
            <w:r>
              <w:t>Минимальный отступ от красной линии проездов</w:t>
            </w:r>
          </w:p>
        </w:tc>
        <w:tc>
          <w:tcPr>
            <w:tcW w:type="dxa" w:w="4218"/>
          </w:tcPr>
          <w:p w14:paraId="A9000000">
            <w:pPr>
              <w:widowControl w:val="0"/>
              <w:ind/>
              <w:jc w:val="center"/>
            </w:pPr>
          </w:p>
          <w:p w14:paraId="AA000000">
            <w:pPr>
              <w:widowControl w:val="0"/>
              <w:ind/>
              <w:jc w:val="center"/>
            </w:pPr>
            <w:r>
              <w:t>3</w:t>
            </w:r>
          </w:p>
        </w:tc>
      </w:tr>
      <w:tr>
        <w:tc>
          <w:tcPr>
            <w:tcW w:type="dxa" w:w="816"/>
          </w:tcPr>
          <w:p w14:paraId="AB000000">
            <w:pPr>
              <w:ind/>
              <w:jc w:val="center"/>
            </w:pPr>
          </w:p>
        </w:tc>
        <w:tc>
          <w:tcPr>
            <w:tcW w:type="dxa" w:w="4536"/>
          </w:tcPr>
          <w:p w14:paraId="AC000000">
            <w:pPr>
              <w:widowControl w:val="0"/>
              <w:ind/>
            </w:pPr>
            <w:r>
              <w:t>Минимальный отступ от боковой границы земельного участка до дома</w:t>
            </w:r>
          </w:p>
        </w:tc>
        <w:tc>
          <w:tcPr>
            <w:tcW w:type="dxa" w:w="4218"/>
          </w:tcPr>
          <w:p w14:paraId="AD000000">
            <w:pPr>
              <w:widowControl w:val="0"/>
              <w:ind/>
              <w:jc w:val="center"/>
            </w:pPr>
          </w:p>
          <w:p w14:paraId="AE000000">
            <w:pPr>
              <w:widowControl w:val="0"/>
              <w:ind/>
              <w:jc w:val="center"/>
            </w:pPr>
            <w:r>
              <w:t>3</w:t>
            </w:r>
          </w:p>
        </w:tc>
      </w:tr>
      <w:tr>
        <w:tc>
          <w:tcPr>
            <w:tcW w:type="dxa" w:w="816"/>
          </w:tcPr>
          <w:p w14:paraId="AF000000">
            <w:pPr>
              <w:ind/>
              <w:jc w:val="center"/>
            </w:pPr>
          </w:p>
        </w:tc>
        <w:tc>
          <w:tcPr>
            <w:tcW w:type="dxa" w:w="4536"/>
          </w:tcPr>
          <w:p w14:paraId="B0000000">
            <w:pPr>
              <w:widowControl w:val="0"/>
              <w:ind/>
            </w:pPr>
            <w:r>
              <w:t>Минимальный отступ строений от задней границы участка</w:t>
            </w:r>
          </w:p>
        </w:tc>
        <w:tc>
          <w:tcPr>
            <w:tcW w:type="dxa" w:w="4218"/>
          </w:tcPr>
          <w:p w14:paraId="B1000000">
            <w:pPr>
              <w:widowControl w:val="0"/>
              <w:ind/>
              <w:jc w:val="center"/>
            </w:pPr>
            <w:r>
              <w:t>по сложившейся застройке, но не менее 1 м</w:t>
            </w:r>
          </w:p>
        </w:tc>
      </w:tr>
      <w:tr>
        <w:tc>
          <w:tcPr>
            <w:tcW w:type="dxa" w:w="816"/>
          </w:tcPr>
          <w:p w14:paraId="B2000000">
            <w:pPr>
              <w:ind/>
              <w:jc w:val="center"/>
            </w:pPr>
          </w:p>
        </w:tc>
        <w:tc>
          <w:tcPr>
            <w:tcW w:type="dxa" w:w="4536"/>
          </w:tcPr>
          <w:p w14:paraId="B3000000">
            <w:pPr>
              <w:widowControl w:val="0"/>
              <w:ind/>
            </w:pPr>
            <w:r>
              <w:t>Максимальная высота строений (до конька крыши)</w:t>
            </w:r>
          </w:p>
        </w:tc>
        <w:tc>
          <w:tcPr>
            <w:tcW w:type="dxa" w:w="4218"/>
          </w:tcPr>
          <w:p w14:paraId="B4000000">
            <w:pPr>
              <w:widowControl w:val="0"/>
              <w:ind/>
              <w:jc w:val="center"/>
            </w:pPr>
          </w:p>
          <w:p w14:paraId="B5000000">
            <w:pPr>
              <w:widowControl w:val="0"/>
              <w:ind/>
              <w:jc w:val="center"/>
            </w:pPr>
            <w:r>
              <w:t>12</w:t>
            </w:r>
          </w:p>
        </w:tc>
      </w:tr>
      <w:tr>
        <w:tc>
          <w:tcPr>
            <w:tcW w:type="dxa" w:w="816"/>
          </w:tcPr>
          <w:p w14:paraId="B6000000">
            <w:pPr>
              <w:ind/>
              <w:jc w:val="center"/>
            </w:pPr>
          </w:p>
        </w:tc>
        <w:tc>
          <w:tcPr>
            <w:tcW w:type="dxa" w:w="4536"/>
          </w:tcPr>
          <w:p w14:paraId="B7000000">
            <w:pPr>
              <w:widowControl w:val="0"/>
              <w:ind/>
            </w:pPr>
            <w:r>
              <w:t xml:space="preserve">Минимальное расстояние от окон объекта индивидуального жилищного строительства до объектов капитального строительства, отнесенных к вспомогательным видам разрешенного </w:t>
            </w:r>
            <w:r>
              <w:t>использования и расположенных на соседнем земельном участке</w:t>
            </w:r>
          </w:p>
        </w:tc>
        <w:tc>
          <w:tcPr>
            <w:tcW w:type="dxa" w:w="4218"/>
          </w:tcPr>
          <w:p w14:paraId="B8000000">
            <w:pPr>
              <w:widowControl w:val="0"/>
              <w:ind/>
              <w:jc w:val="center"/>
            </w:pPr>
          </w:p>
          <w:p w14:paraId="B9000000">
            <w:pPr>
              <w:widowControl w:val="0"/>
              <w:ind/>
              <w:jc w:val="center"/>
            </w:pPr>
          </w:p>
          <w:p w14:paraId="BA000000">
            <w:pPr>
              <w:widowControl w:val="0"/>
              <w:ind/>
              <w:jc w:val="center"/>
            </w:pPr>
            <w:r>
              <w:t>6</w:t>
            </w:r>
          </w:p>
        </w:tc>
      </w:tr>
      <w:tr>
        <w:tc>
          <w:tcPr>
            <w:tcW w:type="dxa" w:w="816"/>
          </w:tcPr>
          <w:p w14:paraId="BB000000">
            <w:pPr>
              <w:ind/>
              <w:jc w:val="center"/>
            </w:pPr>
          </w:p>
        </w:tc>
        <w:tc>
          <w:tcPr>
            <w:tcW w:type="dxa" w:w="4536"/>
          </w:tcPr>
          <w:p w14:paraId="BC000000">
            <w:pPr>
              <w:widowControl w:val="0"/>
              <w:ind/>
            </w:pPr>
            <w:r>
              <w:t>-Минимальное расстояние от границ земельного участка до объектов капитального строительства, отнесенных к вспомогательным видам разрешенного использования, на земельном участке объекта индивидуального жилищного строительства</w:t>
            </w:r>
          </w:p>
        </w:tc>
        <w:tc>
          <w:tcPr>
            <w:tcW w:type="dxa" w:w="4218"/>
          </w:tcPr>
          <w:p w14:paraId="BD000000">
            <w:pPr>
              <w:widowControl w:val="0"/>
              <w:ind/>
              <w:jc w:val="center"/>
            </w:pPr>
          </w:p>
          <w:p w14:paraId="BE000000">
            <w:pPr>
              <w:widowControl w:val="0"/>
              <w:ind/>
              <w:jc w:val="center"/>
            </w:pPr>
          </w:p>
          <w:p w14:paraId="BF000000">
            <w:pPr>
              <w:widowControl w:val="0"/>
              <w:ind/>
              <w:jc w:val="center"/>
            </w:pPr>
            <w:r>
              <w:t>1</w:t>
            </w:r>
          </w:p>
        </w:tc>
      </w:tr>
    </w:tbl>
    <w:p w14:paraId="C0000000">
      <w:pPr>
        <w:tabs>
          <w:tab w:leader="none" w:pos="567" w:val="left"/>
        </w:tabs>
        <w:ind w:firstLine="567"/>
        <w:jc w:val="both"/>
        <w:rPr>
          <w:color w:val="FF0000"/>
        </w:rPr>
      </w:pPr>
    </w:p>
    <w:p w14:paraId="C1000000">
      <w:pPr>
        <w:spacing w:line="317" w:lineRule="exact"/>
        <w:ind w:firstLine="720" w:right="10"/>
        <w:jc w:val="both"/>
        <w:rPr>
          <w:color w:themeColor="text1" w:val="000000"/>
          <w:spacing w:val="3"/>
        </w:rPr>
      </w:pPr>
      <w:r>
        <w:rPr>
          <w:b w:val="1"/>
          <w:color w:themeColor="text1" w:val="000000"/>
        </w:rPr>
        <w:t>Ограничения (обременения):</w:t>
      </w:r>
      <w:r>
        <w:rPr>
          <w:color w:themeColor="text1" w:val="000000"/>
        </w:rPr>
        <w:t xml:space="preserve"> </w:t>
      </w:r>
      <w:r>
        <w:rPr>
          <w:spacing w:val="3"/>
        </w:rPr>
        <w:t>Земельный участок имеет ограничения (обременения) права, предусмотренные статьей 56 Земельного кодекса Российской Федерации.</w:t>
      </w:r>
      <w:r>
        <w:rPr>
          <w:color w:val="FF0000"/>
          <w:spacing w:val="1"/>
        </w:rPr>
        <w:t xml:space="preserve"> </w:t>
      </w:r>
      <w:r>
        <w:rPr>
          <w:color w:val="FF0000"/>
          <w:spacing w:val="3"/>
        </w:rPr>
        <w:t xml:space="preserve">  </w:t>
      </w:r>
      <w:r>
        <w:rPr>
          <w:color w:val="FF0000"/>
          <w:spacing w:val="1"/>
        </w:rPr>
        <w:t xml:space="preserve"> </w:t>
      </w:r>
    </w:p>
    <w:p w14:paraId="C2000000">
      <w:pPr>
        <w:tabs>
          <w:tab w:leader="none" w:pos="567" w:val="left"/>
        </w:tabs>
        <w:ind w:firstLine="567"/>
        <w:jc w:val="both"/>
      </w:pPr>
      <w:r>
        <w:rPr>
          <w:b w:val="1"/>
        </w:rPr>
        <w:t>Начальн</w:t>
      </w:r>
      <w:r>
        <w:rPr>
          <w:b w:val="1"/>
        </w:rPr>
        <w:t>ый</w:t>
      </w:r>
      <w:r>
        <w:rPr>
          <w:b w:val="1"/>
        </w:rPr>
        <w:t xml:space="preserve"> </w:t>
      </w:r>
      <w:r>
        <w:rPr>
          <w:b w:val="1"/>
        </w:rPr>
        <w:t xml:space="preserve">размер </w:t>
      </w:r>
      <w:r>
        <w:rPr>
          <w:b w:val="1"/>
        </w:rPr>
        <w:t>цены</w:t>
      </w:r>
      <w:r>
        <w:rPr>
          <w:b w:val="1"/>
        </w:rPr>
        <w:t xml:space="preserve"> предмета аукциона:</w:t>
      </w:r>
      <w:r>
        <w:t xml:space="preserve"> </w:t>
      </w:r>
      <w:r>
        <w:t>7660</w:t>
      </w:r>
      <w:r>
        <w:t xml:space="preserve"> </w:t>
      </w:r>
      <w:r>
        <w:t xml:space="preserve">руб. </w:t>
      </w:r>
      <w:r>
        <w:t>00</w:t>
      </w:r>
      <w:r>
        <w:t xml:space="preserve"> коп</w:t>
      </w:r>
      <w:r>
        <w:t>.</w:t>
      </w:r>
      <w:r>
        <w:t xml:space="preserve"> - </w:t>
      </w:r>
      <w:r>
        <w:t>н</w:t>
      </w:r>
      <w:r>
        <w:t xml:space="preserve">ачальный размер </w:t>
      </w:r>
      <w:r>
        <w:t>цены</w:t>
      </w:r>
      <w:r>
        <w:t xml:space="preserve"> </w:t>
      </w:r>
      <w:r>
        <w:t xml:space="preserve"> за земельный участок, определенный по результатам рыночной оценки в соответствии </w:t>
      </w:r>
      <w:r>
        <w:t xml:space="preserve">с Федеральным "Об оценочной деятельности в Российской Федерации" (пункт 14 статьи 39.11 Земельного кодекса Российской Федерации). </w:t>
      </w:r>
    </w:p>
    <w:p w14:paraId="C3000000">
      <w:pPr>
        <w:tabs>
          <w:tab w:leader="none" w:pos="1134" w:val="left"/>
        </w:tabs>
        <w:ind w:firstLine="567"/>
        <w:jc w:val="both"/>
      </w:pPr>
      <w:r>
        <w:rPr>
          <w:b w:val="1"/>
        </w:rPr>
        <w:t xml:space="preserve">Шаг аукциона: </w:t>
      </w:r>
      <w:r>
        <w:t>230</w:t>
      </w:r>
      <w:r>
        <w:t xml:space="preserve"> руб. (</w:t>
      </w:r>
      <w:r>
        <w:t>двести тридцать</w:t>
      </w:r>
      <w:r>
        <w:t xml:space="preserve">) рублей </w:t>
      </w:r>
      <w:r>
        <w:t>00</w:t>
      </w:r>
      <w:r>
        <w:t xml:space="preserve"> копеек – 3 % от начального размера цены земельного участка.</w:t>
      </w:r>
    </w:p>
    <w:p w14:paraId="C4000000">
      <w:pPr>
        <w:tabs>
          <w:tab w:leader="none" w:pos="1134" w:val="left"/>
        </w:tabs>
        <w:ind w:firstLine="567"/>
        <w:jc w:val="both"/>
      </w:pPr>
      <w:r>
        <w:rPr>
          <w:b w:val="1"/>
        </w:rPr>
        <w:t>Размер задатка</w:t>
      </w:r>
      <w:r>
        <w:t xml:space="preserve">: </w:t>
      </w:r>
      <w:r>
        <w:t>7660</w:t>
      </w:r>
      <w:r>
        <w:t xml:space="preserve"> (</w:t>
      </w:r>
      <w:r>
        <w:t>семь тысяч шестьсот шестьдесят</w:t>
      </w:r>
      <w:r>
        <w:t xml:space="preserve">) рублей </w:t>
      </w:r>
      <w:r>
        <w:t>00</w:t>
      </w:r>
      <w:r>
        <w:t xml:space="preserve"> копейки- 100 % от начального размера цены земельного участка.</w:t>
      </w:r>
    </w:p>
    <w:p w14:paraId="C5000000">
      <w:pPr>
        <w:pStyle w:val="Style_4"/>
        <w:spacing w:line="318" w:lineRule="atLeast"/>
        <w:ind w:firstLine="567"/>
        <w:jc w:val="both"/>
      </w:pPr>
      <w:r>
        <w:rPr>
          <w:b w:val="1"/>
        </w:rPr>
        <w:t>3.3. </w:t>
      </w:r>
      <w:r>
        <w:t xml:space="preserve">Критерием выбора победителя аукциона является наибольшая величина предложенной участником цены  за Участок. </w:t>
      </w:r>
    </w:p>
    <w:p w14:paraId="C6000000">
      <w:pPr>
        <w:pStyle w:val="Style_4"/>
        <w:spacing w:line="318" w:lineRule="atLeast"/>
        <w:ind w:firstLine="567"/>
        <w:jc w:val="center"/>
      </w:pPr>
      <w:r>
        <w:rPr>
          <w:b w:val="1"/>
        </w:rPr>
        <w:t>4. Требования, предъявляемые к участникам аукциона</w:t>
      </w:r>
    </w:p>
    <w:p w14:paraId="C7000000">
      <w:pPr>
        <w:tabs>
          <w:tab w:leader="none" w:pos="1134" w:val="left"/>
        </w:tabs>
        <w:ind w:firstLine="567"/>
        <w:jc w:val="both"/>
      </w:pPr>
      <w:r>
        <w:rPr>
          <w:b w:val="1"/>
        </w:rPr>
        <w:t>4.1.</w:t>
      </w:r>
      <w:r>
        <w:t> Участником торгов могут быть физические и юридические лица, которые могут быть признаны претендентами по законодательству Российской Федерации, своевременно подавшие заявку, другие необходимые документы и внесшие задаток для участия в аукционе.</w:t>
      </w:r>
    </w:p>
    <w:p w14:paraId="C8000000">
      <w:pPr>
        <w:spacing w:line="318" w:lineRule="atLeast"/>
        <w:ind/>
        <w:jc w:val="center"/>
      </w:pPr>
      <w:r>
        <w:rPr>
          <w:b w:val="1"/>
        </w:rPr>
        <w:t>5. Условия допуска к участию в аукционе</w:t>
      </w:r>
    </w:p>
    <w:p w14:paraId="C9000000">
      <w:pPr>
        <w:ind w:firstLine="567"/>
        <w:jc w:val="both"/>
        <w:rPr>
          <w:u w:val="single"/>
        </w:rPr>
      </w:pPr>
      <w:r>
        <w:rPr>
          <w:b w:val="1"/>
        </w:rPr>
        <w:t xml:space="preserve"> </w:t>
      </w:r>
      <w:r>
        <w:rPr>
          <w:b w:val="1"/>
          <w:u w:val="single"/>
        </w:rPr>
        <w:t>5.1.</w:t>
      </w:r>
      <w:r>
        <w:rPr>
          <w:u w:val="single"/>
        </w:rPr>
        <w:t xml:space="preserve"> Заявитель не допускается к участию в аукционе по следующим основаниям:</w:t>
      </w:r>
    </w:p>
    <w:p w14:paraId="CA000000">
      <w:pPr>
        <w:ind w:firstLine="567"/>
        <w:jc w:val="both"/>
      </w:pPr>
      <w:r>
        <w:t>1) непредставление необходимых для участия в аукционе документов или непредставление недостоверных сведений;</w:t>
      </w:r>
    </w:p>
    <w:p w14:paraId="CB000000">
      <w:pPr>
        <w:ind w:firstLine="567"/>
        <w:jc w:val="both"/>
      </w:pPr>
      <w:r>
        <w:t xml:space="preserve">2) </w:t>
      </w:r>
      <w:r>
        <w:t>непоступление</w:t>
      </w:r>
      <w:r>
        <w:t xml:space="preserve"> задатка на дату рассмотрения заявок на участие в аукционе;</w:t>
      </w:r>
    </w:p>
    <w:p w14:paraId="CC000000">
      <w:pPr>
        <w:ind w:firstLine="567"/>
        <w:jc w:val="both"/>
      </w:pPr>
      <w:r>
        <w:t>3) подача заявки на участие в аукционе лицом, которое в соответствии с Федеральным законом от 25.10.2001 № 136-ФЗ и другими федеральными законами не имеет права быть участником конкретного аукциона;</w:t>
      </w:r>
    </w:p>
    <w:p w14:paraId="CD000000">
      <w:pPr>
        <w:ind w:firstLine="567"/>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CE000000">
      <w:pPr>
        <w:ind w:firstLine="709"/>
        <w:jc w:val="both"/>
      </w:pPr>
      <w:r>
        <w:rPr>
          <w:b w:val="1"/>
        </w:rPr>
        <w:t>5.1.</w:t>
      </w:r>
      <w:r>
        <w:t> Аукцион проводится среди любых юридических лиц независимо от организационно-правовой формы, формы собственности, места нахождения и места происхождения капитала или любых физических лиц, в том числе индивидуальных предпринимателей, претендующих на заключение договора и подавших заявку на участие в аукционе.</w:t>
      </w:r>
    </w:p>
    <w:p w14:paraId="CF000000">
      <w:pPr>
        <w:ind w:firstLine="709"/>
        <w:jc w:val="both"/>
      </w:pPr>
      <w:r>
        <w:t>Перечень указанных оснований отказа Заявителю в участии в аукционе в электронной форме является исчерпывающим.</w:t>
      </w:r>
    </w:p>
    <w:p w14:paraId="D0000000">
      <w:pPr>
        <w:ind w:firstLine="709"/>
        <w:jc w:val="both"/>
      </w:pPr>
      <w:r>
        <w:rPr>
          <w:b w:val="1"/>
        </w:rPr>
        <w:t>5.2.</w:t>
      </w:r>
      <w:r>
        <w:t xml:space="preserve">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w:t>
      </w:r>
      <w:r>
        <w:t>следующего за днем принятия такого решения. При этом в протоколе указываются установленные факты недостоверных сведений.</w:t>
      </w:r>
    </w:p>
    <w:p w14:paraId="D1000000">
      <w:pPr>
        <w:widowControl w:val="0"/>
        <w:ind w:firstLine="709"/>
        <w:contextualSpacing w:val="1"/>
        <w:jc w:val="center"/>
        <w:rPr>
          <w:b w:val="1"/>
        </w:rPr>
      </w:pPr>
      <w:r>
        <w:rPr>
          <w:b w:val="1"/>
        </w:rPr>
        <w:t xml:space="preserve">6. Порядок регистрации на электронной торговой площадке  </w:t>
      </w:r>
    </w:p>
    <w:p w14:paraId="D2000000">
      <w:pPr>
        <w:widowControl w:val="0"/>
        <w:ind w:firstLine="709"/>
        <w:jc w:val="both"/>
      </w:pPr>
      <w:r>
        <w:rPr>
          <w:b w:val="1"/>
        </w:rPr>
        <w:t>6.1.</w:t>
      </w:r>
      <w:r>
        <w:t xml:space="preserve"> Для обеспечения доступа к участию в аукционе в электронной форме Заявителям необходимо пройти процедуру регистрации на электронной площадке </w:t>
      </w:r>
      <w:r>
        <w:t>ЗАО «Сбербанк - Автоматизированная система торгов»</w:t>
      </w:r>
      <w:r>
        <w:t xml:space="preserve"> http://utp.sberbank-ast.ru.</w:t>
      </w:r>
    </w:p>
    <w:p w14:paraId="D3000000">
      <w:pPr>
        <w:widowControl w:val="0"/>
        <w:ind w:firstLine="709"/>
        <w:jc w:val="both"/>
      </w:pPr>
      <w:r>
        <w:rPr>
          <w:b w:val="1"/>
        </w:rPr>
        <w:t>6.2.</w:t>
      </w:r>
      <w:r>
        <w:t> Регистрация на электронной площадке осуществляется без взимания платы.</w:t>
      </w:r>
    </w:p>
    <w:p w14:paraId="D4000000">
      <w:pPr>
        <w:ind w:firstLine="709"/>
        <w:jc w:val="both"/>
      </w:pPr>
      <w:r>
        <w:rPr>
          <w:b w:val="1"/>
        </w:rPr>
        <w:t>6.3.</w:t>
      </w:r>
      <w:r>
        <w:t>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D5000000">
      <w:pPr>
        <w:ind w:firstLine="709"/>
        <w:jc w:val="both"/>
      </w:pPr>
      <w:r>
        <w:rPr>
          <w:b w:val="1"/>
        </w:rPr>
        <w:t>6.4.</w:t>
      </w:r>
      <w:r>
        <w:t xml:space="preserve"> Регистрация на электронной площадке проводится в соответствии с Регламентом электронной площадки </w:t>
      </w:r>
      <w:r>
        <w:t>ЗАО «Сбербанк - Автоматизированная система торгов»</w:t>
      </w:r>
      <w:r>
        <w:t xml:space="preserve"> </w:t>
      </w:r>
      <w:r>
        <w:rPr>
          <w:color w:val="0000FF"/>
          <w:u w:val="single"/>
        </w:rPr>
        <w:fldChar w:fldCharType="begin"/>
      </w:r>
      <w:r>
        <w:rPr>
          <w:color w:val="0000FF"/>
          <w:u w:val="single"/>
        </w:rPr>
        <w:instrText>HYPERLINK "http://utp.sberbank-ast.ru"</w:instrText>
      </w:r>
      <w:r>
        <w:rPr>
          <w:color w:val="0000FF"/>
          <w:u w:val="single"/>
        </w:rPr>
        <w:fldChar w:fldCharType="separate"/>
      </w:r>
      <w:r>
        <w:rPr>
          <w:color w:val="0000FF"/>
          <w:u w:val="single"/>
        </w:rPr>
        <w:t>http://utp.sberbank-ast.ru</w:t>
      </w:r>
      <w:r>
        <w:rPr>
          <w:color w:val="0000FF"/>
          <w:u w:val="single"/>
        </w:rPr>
        <w:fldChar w:fldCharType="end"/>
      </w:r>
      <w:r>
        <w:t>.</w:t>
      </w:r>
    </w:p>
    <w:p w14:paraId="D6000000">
      <w:pPr>
        <w:ind w:firstLine="709"/>
        <w:jc w:val="both"/>
      </w:pPr>
      <w:r>
        <w:t>6.5. Инструкция для участника торгов по работе в торговой секции «Приватизация, аренда и продажа прав» универсальной торговой платформы ЗАО «Сбербанк-АСТ» размещена по адресу: http://utp.sberbank-ast.ru/AP/Notice/652/Instructions</w:t>
      </w:r>
    </w:p>
    <w:p w14:paraId="D7000000">
      <w:pPr>
        <w:ind w:firstLine="709"/>
        <w:jc w:val="center"/>
      </w:pPr>
      <w:r>
        <w:rPr>
          <w:b w:val="1"/>
        </w:rPr>
        <w:t>7. Порядок подачи заявок на участие в аукционе</w:t>
      </w:r>
    </w:p>
    <w:p w14:paraId="D8000000">
      <w:pPr>
        <w:ind w:firstLine="567"/>
        <w:jc w:val="both"/>
        <w:rPr>
          <w:color w:val="0000FF"/>
          <w:u w:val="single"/>
        </w:rPr>
      </w:pPr>
      <w:r>
        <w:rPr>
          <w:b w:val="1"/>
        </w:rPr>
        <w:t>7.1.</w:t>
      </w:r>
      <w:r>
        <w:t> </w:t>
      </w:r>
      <w:r>
        <w:t xml:space="preserve">Заявка на участие в аукционе подается путем заполнения ее электронной формы с приложением электронных образов необходимых документов, установленных аукционной документацией, на электронной площадке ЗАО «Сбербанк - Автоматизированная система торгов» </w:t>
      </w:r>
      <w:r>
        <w:rPr>
          <w:color w:val="0000FF"/>
          <w:u w:val="single"/>
        </w:rPr>
        <w:fldChar w:fldCharType="begin"/>
      </w:r>
      <w:r>
        <w:rPr>
          <w:color w:val="0000FF"/>
          <w:u w:val="single"/>
        </w:rPr>
        <w:instrText>HYPERLINK "http://utp.sberbank-ast.ru"</w:instrText>
      </w:r>
      <w:r>
        <w:rPr>
          <w:color w:val="0000FF"/>
          <w:u w:val="single"/>
        </w:rPr>
        <w:fldChar w:fldCharType="separate"/>
      </w:r>
      <w:r>
        <w:rPr>
          <w:color w:val="0000FF"/>
          <w:u w:val="single"/>
        </w:rPr>
        <w:t>http://utp.sberbank-ast.ru</w:t>
      </w:r>
      <w:r>
        <w:rPr>
          <w:color w:val="0000FF"/>
          <w:u w:val="single"/>
        </w:rPr>
        <w:fldChar w:fldCharType="end"/>
      </w:r>
      <w:r>
        <w:rPr>
          <w:color w:val="0000FF"/>
          <w:u w:val="single"/>
        </w:rPr>
        <w:t>.</w:t>
      </w:r>
    </w:p>
    <w:p w14:paraId="D9000000">
      <w:pPr>
        <w:ind w:firstLine="567"/>
        <w:jc w:val="both"/>
        <w:rPr>
          <w:color w:val="0000FF"/>
          <w:u w:val="single"/>
        </w:rPr>
      </w:pPr>
      <w:r>
        <w:t>Подача заявки на участие в аукционе является акцептом оферты в соответствии со статьей 438 Гражданского кодекса РФ.</w:t>
      </w:r>
    </w:p>
    <w:p w14:paraId="DA000000">
      <w:pPr>
        <w:ind w:firstLine="567"/>
        <w:jc w:val="both"/>
        <w:rPr>
          <w:u w:val="single"/>
        </w:rPr>
      </w:pPr>
      <w:r>
        <w:t>Одно лицо имеет право подать только одну заявку на один лот.</w:t>
      </w:r>
    </w:p>
    <w:p w14:paraId="DB000000">
      <w:pPr>
        <w:tabs>
          <w:tab w:leader="none" w:pos="540" w:val="left"/>
        </w:tabs>
        <w:ind w:firstLine="567"/>
        <w:jc w:val="both"/>
        <w:outlineLvl w:val="0"/>
      </w:pPr>
      <w:r>
        <w:t xml:space="preserve">Заявки подаются на электронную площадку ЗАО «Сбербанк - Автоматизированная система торгов» http://utp.sberbank-ast.ru, начиная </w:t>
      </w:r>
      <w:r>
        <w:t>с даты начала</w:t>
      </w:r>
      <w:r>
        <w:t xml:space="preserve"> приема заявок до времени и даты окончания приема заявок, указанных в документации об аукционе в электронной форме. </w:t>
      </w:r>
    </w:p>
    <w:p w14:paraId="DC000000">
      <w:pPr>
        <w:tabs>
          <w:tab w:leader="none" w:pos="540" w:val="left"/>
        </w:tabs>
        <w:ind w:firstLine="567"/>
        <w:jc w:val="both"/>
        <w:outlineLvl w:val="0"/>
      </w:pPr>
      <w:r>
        <w:t>Заявка с прилагаемыми к ней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14:paraId="DD000000">
      <w:pPr>
        <w:tabs>
          <w:tab w:leader="none" w:pos="540" w:val="left"/>
        </w:tabs>
        <w:ind w:firstLine="567"/>
        <w:jc w:val="both"/>
        <w:outlineLvl w:val="0"/>
      </w:pPr>
      <w:r>
        <w:t>Заявки с прилагаемыми к ней документами, поданные с нарушением установленного срока не регистрируются программными средствами электронной торговой площадки.</w:t>
      </w:r>
    </w:p>
    <w:p w14:paraId="DE000000">
      <w:pPr>
        <w:tabs>
          <w:tab w:leader="none" w:pos="540" w:val="left"/>
        </w:tabs>
        <w:ind w:firstLine="567"/>
        <w:jc w:val="both"/>
        <w:outlineLvl w:val="0"/>
      </w:pPr>
      <w:r>
        <w:t>Информацию о поступления заявки Оператор сообщает Заявителю путем направления уведомления.</w:t>
      </w:r>
    </w:p>
    <w:p w14:paraId="DF000000">
      <w:pPr>
        <w:tabs>
          <w:tab w:leader="none" w:pos="540" w:val="left"/>
        </w:tabs>
        <w:ind w:firstLine="567"/>
        <w:jc w:val="both"/>
        <w:outlineLvl w:val="0"/>
      </w:pPr>
      <w:r>
        <w:t>Решение о допуске или не допуске Заявителей к участию в аукционе в электронной форме принимает исключительно аукционная Комиссия.</w:t>
      </w:r>
    </w:p>
    <w:p w14:paraId="E0000000">
      <w:pPr>
        <w:tabs>
          <w:tab w:leader="none" w:pos="540" w:val="left"/>
        </w:tabs>
        <w:ind w:firstLine="567"/>
        <w:jc w:val="both"/>
        <w:outlineLvl w:val="0"/>
      </w:pPr>
      <w:r>
        <w:t>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E1000000">
      <w:pPr>
        <w:tabs>
          <w:tab w:leader="none" w:pos="540" w:val="left"/>
        </w:tabs>
        <w:ind w:firstLine="567"/>
        <w:jc w:val="both"/>
        <w:outlineLvl w:val="0"/>
      </w:pPr>
      <w:r>
        <w:t>Изменение заявки допускается только путем подачи Заявителем новой заявки в установленные в извещении о проведен</w:t>
      </w:r>
      <w:r>
        <w:t>ии ау</w:t>
      </w:r>
      <w:r>
        <w:t>кциона сроки, при этом первоначальная заявка должна быть отозвана.</w:t>
      </w:r>
    </w:p>
    <w:p w14:paraId="E2000000">
      <w:pPr>
        <w:ind w:firstLine="567"/>
        <w:jc w:val="both"/>
      </w:pPr>
      <w: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E3000000">
      <w:pPr>
        <w:spacing w:line="318" w:lineRule="atLeast"/>
        <w:ind w:firstLine="567"/>
        <w:rPr>
          <w:u w:val="single"/>
        </w:rPr>
      </w:pPr>
      <w:r>
        <w:rPr>
          <w:b w:val="1"/>
          <w:u w:val="single"/>
        </w:rPr>
        <w:t>7.2.</w:t>
      </w:r>
      <w:r>
        <w:rPr>
          <w:u w:val="single"/>
        </w:rPr>
        <w:t xml:space="preserve"> Для участия в аукционе заявители представляют:</w:t>
      </w:r>
    </w:p>
    <w:p w14:paraId="E4000000">
      <w:pPr>
        <w:ind w:firstLine="567"/>
        <w:jc w:val="both"/>
      </w:pPr>
      <w:r>
        <w:t>1) заявку на участие в аукционе по установленной в извещении о проведен</w:t>
      </w:r>
      <w:r>
        <w:t>ии ау</w:t>
      </w:r>
      <w:r>
        <w:t>кциона и аукционной документацией форме с указанием банковских реквизитов счета для возврата задатка;</w:t>
      </w:r>
    </w:p>
    <w:p w14:paraId="E5000000">
      <w:pPr>
        <w:ind w:firstLine="567"/>
        <w:jc w:val="both"/>
      </w:pPr>
      <w:r>
        <w:t>2) копии документов, удостоверяющих личность заявителя (для граждан);</w:t>
      </w:r>
    </w:p>
    <w:p w14:paraId="E6000000">
      <w:pPr>
        <w:ind w:firstLine="567"/>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E7000000">
      <w:pPr>
        <w:ind w:firstLine="567"/>
        <w:jc w:val="both"/>
      </w:pPr>
      <w:r>
        <w:t xml:space="preserve">4) </w:t>
      </w:r>
      <w:r>
        <w:rPr>
          <w:u w:val="single"/>
        </w:rPr>
        <w:t>документы, подтверждающие внесение задатка. Представление документов, подтверждающих внесение задатка, признается заключением соглашения о задатке</w:t>
      </w:r>
      <w:r>
        <w:t>.</w:t>
      </w:r>
    </w:p>
    <w:p w14:paraId="E8000000">
      <w:pPr>
        <w:ind w:firstLine="567"/>
        <w:jc w:val="both"/>
      </w:pPr>
      <w:r>
        <w:t xml:space="preserve">При приеме заявок от Претендентов Оператор электронной площадки обеспечивает конфиденциальность данных о Претендентах и участниках. </w:t>
      </w:r>
    </w:p>
    <w:p w14:paraId="E9000000">
      <w:pPr>
        <w:ind w:firstLine="567"/>
        <w:jc w:val="both"/>
      </w:pPr>
      <w:r>
        <w:t xml:space="preserve">В течение одного часа со времени поступления заявки Оператор электронной площадки сообщает Претенденту о ее поступлении путем направления </w:t>
      </w:r>
      <w:r>
        <w:t>уведомления</w:t>
      </w:r>
      <w:r>
        <w:t xml:space="preserve"> с приложением электронных копий зарегистрированной заявки и прилагаемых к ней документов.</w:t>
      </w:r>
    </w:p>
    <w:p w14:paraId="EA000000">
      <w:pPr>
        <w:ind w:firstLine="567"/>
        <w:jc w:val="both"/>
      </w:pPr>
      <w:r>
        <w:t xml:space="preserve">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w:t>
      </w:r>
      <w:r>
        <w:t>купли-продажи</w:t>
      </w:r>
      <w:r>
        <w:t xml:space="preserve"> земельного участка, находящегося в государственной или муниципальной собственности</w:t>
      </w:r>
    </w:p>
    <w:p w14:paraId="EB000000">
      <w:pPr>
        <w:ind w:firstLine="567"/>
        <w:jc w:val="center"/>
      </w:pPr>
      <w:r>
        <w:rPr>
          <w:b w:val="1"/>
        </w:rPr>
        <w:t>8. Отзыв заявок на участие в торгах</w:t>
      </w:r>
    </w:p>
    <w:p w14:paraId="EC000000">
      <w:pPr>
        <w:ind w:firstLine="567"/>
        <w:jc w:val="both"/>
      </w:pPr>
      <w:r>
        <w:rPr>
          <w:b w:val="1"/>
        </w:rPr>
        <w:t>8.1.</w:t>
      </w:r>
      <w: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при этом задаток возвращается в течение трех рабочих дней со дня поступления уведомления об отзыве заявки. </w:t>
      </w:r>
    </w:p>
    <w:p w14:paraId="ED000000">
      <w:pPr>
        <w:ind w:firstLine="567"/>
        <w:jc w:val="both"/>
      </w:pPr>
      <w: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EE000000">
      <w:pPr>
        <w:tabs>
          <w:tab w:leader="none" w:pos="4536" w:val="left"/>
        </w:tabs>
        <w:ind w:firstLine="567"/>
        <w:rPr>
          <w:rStyle w:val="Style_3_ch"/>
          <w:color w:val="000000"/>
        </w:rPr>
      </w:pPr>
      <w:r>
        <w:rPr>
          <w:b w:val="1"/>
        </w:rPr>
        <w:t>8.2.</w:t>
      </w:r>
      <w:r>
        <w:t xml:space="preserve"> Организатор аукциона вправе отказаться от проведения аукциона не </w:t>
      </w:r>
      <w:r>
        <w:t>позднее</w:t>
      </w:r>
      <w:r>
        <w:t xml:space="preserve"> чем за три дня до даты его проведения.</w:t>
      </w:r>
      <w:r>
        <w:t xml:space="preserve"> </w:t>
      </w:r>
      <w:r>
        <w:t>Извещение об отказе в проведен</w:t>
      </w:r>
      <w:r>
        <w:t>ии ау</w:t>
      </w:r>
      <w:r>
        <w:t xml:space="preserve">кциона размещается на сайтах: </w:t>
      </w:r>
      <w:r>
        <w:fldChar w:fldCharType="begin"/>
      </w:r>
      <w:r>
        <w:instrText>HYPERLINK "http://www.torgi.gov.ru"</w:instrText>
      </w:r>
      <w:r>
        <w:fldChar w:fldCharType="separate"/>
      </w:r>
      <w:r>
        <w:t>www</w:t>
      </w:r>
      <w:r>
        <w:t>.</w:t>
      </w:r>
      <w:r>
        <w:t>torgi</w:t>
      </w:r>
      <w:r>
        <w:t>.</w:t>
      </w:r>
      <w:r>
        <w:t>gov</w:t>
      </w:r>
      <w:r>
        <w:t>.</w:t>
      </w:r>
      <w:r>
        <w:t>ru</w:t>
      </w:r>
      <w:r>
        <w:fldChar w:fldCharType="end"/>
      </w:r>
      <w:r>
        <w:t xml:space="preserve">, на официальном сайте Северного района </w:t>
      </w:r>
      <w:r>
        <w:rPr>
          <w:rStyle w:val="Style_3_ch"/>
        </w:rPr>
        <w:fldChar w:fldCharType="begin"/>
      </w:r>
      <w:r>
        <w:rPr>
          <w:rStyle w:val="Style_3_ch"/>
        </w:rPr>
        <w:instrText>HYPERLINK "https://mo-se.orb.ru/"</w:instrText>
      </w:r>
      <w:r>
        <w:rPr>
          <w:rStyle w:val="Style_3_ch"/>
        </w:rPr>
        <w:fldChar w:fldCharType="separate"/>
      </w:r>
      <w:r>
        <w:rPr>
          <w:rStyle w:val="Style_3_ch"/>
        </w:rPr>
        <w:t>https://mo-se.orb.ru/</w:t>
      </w:r>
      <w:r>
        <w:rPr>
          <w:rStyle w:val="Style_3_ch"/>
        </w:rPr>
        <w:fldChar w:fldCharType="end"/>
      </w:r>
      <w:r>
        <w:rPr>
          <w:rStyle w:val="Style_3_ch"/>
          <w:color w:val="FF0000"/>
        </w:rPr>
        <w:t xml:space="preserve">, </w:t>
      </w:r>
      <w:r>
        <w:rPr>
          <w:rStyle w:val="Style_3_ch"/>
        </w:rPr>
        <w:t xml:space="preserve">  </w:t>
      </w:r>
      <w:r>
        <w:rPr>
          <w:rStyle w:val="Style_3_ch"/>
        </w:rPr>
        <w:fldChar w:fldCharType="begin"/>
      </w:r>
      <w:r>
        <w:rPr>
          <w:rStyle w:val="Style_3_ch"/>
        </w:rPr>
        <w:instrText>HYPERLINK "http://utp.sberbank-ast.ru"</w:instrText>
      </w:r>
      <w:r>
        <w:rPr>
          <w:rStyle w:val="Style_3_ch"/>
        </w:rPr>
        <w:fldChar w:fldCharType="separate"/>
      </w:r>
      <w:r>
        <w:rPr>
          <w:rStyle w:val="Style_3_ch"/>
        </w:rPr>
        <w:t>http://utp.sberbank-ast.ru</w:t>
      </w:r>
      <w:r>
        <w:rPr>
          <w:rStyle w:val="Style_3_ch"/>
        </w:rPr>
        <w:fldChar w:fldCharType="end"/>
      </w:r>
      <w:r>
        <w:rPr>
          <w:rStyle w:val="Style_3_ch"/>
        </w:rPr>
        <w:t xml:space="preserve"> .</w:t>
      </w:r>
    </w:p>
    <w:p w14:paraId="EF000000">
      <w:pPr>
        <w:tabs>
          <w:tab w:leader="none" w:pos="4536" w:val="left"/>
        </w:tabs>
        <w:ind w:firstLine="567"/>
        <w:jc w:val="both"/>
      </w:pPr>
      <w:r>
        <w:t>Организатор аукциона в течение трех дней со дня принятия решения об отказе в проведен</w:t>
      </w:r>
      <w:r>
        <w:t>ии ау</w:t>
      </w:r>
      <w:r>
        <w:t>кциона обязан известить участников аукциона об отказе в проведении аукциона и возвратить задатки.</w:t>
      </w:r>
    </w:p>
    <w:p w14:paraId="F0000000">
      <w:pPr>
        <w:tabs>
          <w:tab w:leader="none" w:pos="4536" w:val="left"/>
        </w:tabs>
        <w:ind w:firstLine="567"/>
        <w:jc w:val="both"/>
      </w:pPr>
      <w:r>
        <w:rPr>
          <w:b w:val="1"/>
        </w:rPr>
        <w:t xml:space="preserve">8.3.  </w:t>
      </w:r>
      <w:r>
        <w:t xml:space="preserve">Уполномоченный орган не </w:t>
      </w:r>
      <w:r>
        <w:t>позднее</w:t>
      </w:r>
      <w:r>
        <w:t xml:space="preserve">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w:t>
      </w:r>
      <w:r>
        <w:t>купли-продажи</w:t>
      </w:r>
      <w:r>
        <w:t xml:space="preserve">, а также с видом права, на </w:t>
      </w:r>
      <w:r>
        <w:t>котором</w:t>
      </w:r>
      <w:r>
        <w:t xml:space="preserve"> земельный участок предоставляется по результатам аукциона. </w:t>
      </w:r>
      <w:r>
        <w:t>При этом срок подачи заявок на участие в аукционе должен быть продлен таким образом, чтобы со дня размещения в порядке, установленном пунктом 19 статьи 39.11  федерального закона от 25.10.2001 N 136-ФЗ "Земельный кодекс Российской Федерации", изменений в извещение о проведении аукциона до дня проведения аукциона такой срок составлял не менее десяти рабочих дней.</w:t>
      </w:r>
      <w:r>
        <w:t xml:space="preserve"> Информация о внесении изменений в извещение о проведен</w:t>
      </w:r>
      <w:r>
        <w:t>ии ау</w:t>
      </w:r>
      <w:r>
        <w:t>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14:paraId="F1000000">
      <w:pPr>
        <w:tabs>
          <w:tab w:leader="none" w:pos="4536" w:val="left"/>
        </w:tabs>
        <w:ind w:firstLine="567"/>
        <w:jc w:val="both"/>
      </w:pPr>
      <w:r>
        <w:rPr>
          <w:b w:val="1"/>
        </w:rPr>
        <w:t>8.4</w:t>
      </w:r>
      <w:r>
        <w:rPr>
          <w:b w:val="1"/>
        </w:rPr>
        <w:t xml:space="preserve"> </w:t>
      </w:r>
      <w:r>
        <w:t>В</w:t>
      </w:r>
      <w:r>
        <w:t xml:space="preserve">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федерального закона от 25.10.2001 N 136-ФЗ "Земельный кодекс Российской Федерации"</w:t>
      </w:r>
      <w:r>
        <w:t xml:space="preserve"> .</w:t>
      </w:r>
      <w:r>
        <w:t xml:space="preserve">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14:paraId="F2000000">
      <w:pPr>
        <w:spacing w:line="318" w:lineRule="atLeast"/>
        <w:ind w:firstLine="709"/>
        <w:jc w:val="center"/>
      </w:pPr>
      <w:r>
        <w:rPr>
          <w:b w:val="1"/>
        </w:rPr>
        <w:t>9. Обеспечение заявки на участие в торгах</w:t>
      </w:r>
    </w:p>
    <w:p w14:paraId="F3000000">
      <w:pPr>
        <w:spacing w:line="318" w:lineRule="atLeast"/>
        <w:ind w:firstLine="709"/>
        <w:jc w:val="both"/>
      </w:pPr>
      <w:r>
        <w:rPr>
          <w:b w:val="1"/>
        </w:rPr>
        <w:t>9.1. </w:t>
      </w:r>
      <w:r>
        <w:t>Представление документов, подтверждающих внесение задатка, признается заключением соглашения о задатке.</w:t>
      </w:r>
    </w:p>
    <w:p w14:paraId="F4000000">
      <w:pPr>
        <w:spacing w:line="318" w:lineRule="atLeast"/>
        <w:ind w:firstLine="709"/>
        <w:jc w:val="both"/>
      </w:pPr>
      <w:r>
        <w:rPr>
          <w:b w:val="1"/>
        </w:rPr>
        <w:t>9.2. </w:t>
      </w:r>
      <w:r>
        <w:t xml:space="preserve">Задаток, вносимый в обеспечение исполнения обязательства по заключению договора </w:t>
      </w:r>
      <w:r>
        <w:t>купли-продажи</w:t>
      </w:r>
      <w:r>
        <w:t xml:space="preserve">, устанавливается в размере 100 % от </w:t>
      </w:r>
      <w:r>
        <w:t>цены земельного участка</w:t>
      </w:r>
      <w:r>
        <w:t xml:space="preserve">, рассчитанной, исходя от стартовой цены, указанной в </w:t>
      </w:r>
      <w:r>
        <w:t>п.п</w:t>
      </w:r>
      <w:r>
        <w:t>. 3.2 настоящей документации.</w:t>
      </w:r>
    </w:p>
    <w:p w14:paraId="F5000000">
      <w:pPr>
        <w:ind w:firstLine="567"/>
        <w:jc w:val="both"/>
        <w:rPr>
          <w:u w:val="single"/>
        </w:rPr>
      </w:pPr>
      <w:r>
        <w:rPr>
          <w:u w:val="single"/>
        </w:rPr>
        <w:t>Задаток должен поступить на указанный счет не позднее дня, следующего за днем окончания приема заявок на участие в аукционе.</w:t>
      </w:r>
    </w:p>
    <w:p w14:paraId="F6000000">
      <w:pPr>
        <w:tabs>
          <w:tab w:leader="none" w:pos="1134" w:val="left"/>
        </w:tabs>
        <w:spacing w:before="240"/>
        <w:ind w:firstLine="567"/>
        <w:rPr>
          <w:b w:val="1"/>
          <w:u w:val="single"/>
        </w:rPr>
      </w:pPr>
      <w:r>
        <w:t xml:space="preserve">Задаток перечисляется на реквизиты оператора электронной площадки </w:t>
      </w:r>
      <w:r>
        <w:rPr>
          <w:rStyle w:val="Style_3_ch"/>
        </w:rPr>
        <w:fldChar w:fldCharType="begin"/>
      </w:r>
      <w:r>
        <w:rPr>
          <w:rStyle w:val="Style_3_ch"/>
        </w:rPr>
        <w:instrText>HYPERLINK "http://utp.sberbank-ast.ru/AP/Notice/653/Requisit"</w:instrText>
      </w:r>
      <w:r>
        <w:rPr>
          <w:rStyle w:val="Style_3_ch"/>
        </w:rPr>
        <w:fldChar w:fldCharType="separate"/>
      </w:r>
      <w:r>
        <w:rPr>
          <w:rStyle w:val="Style_3_ch"/>
        </w:rPr>
        <w:t>http://utp.sberbank-ast.ru/AP/Notice/653/Requisit</w:t>
      </w:r>
      <w:r>
        <w:rPr>
          <w:rStyle w:val="Style_3_ch"/>
        </w:rPr>
        <w:fldChar w:fldCharType="end"/>
      </w:r>
    </w:p>
    <w:p w14:paraId="F7000000">
      <w:pPr>
        <w:tabs>
          <w:tab w:leader="none" w:pos="1134" w:val="left"/>
        </w:tabs>
        <w:ind w:firstLine="567"/>
      </w:pPr>
      <w:r>
        <w:t>Получатель:</w:t>
      </w:r>
    </w:p>
    <w:p w14:paraId="F8000000">
      <w:pPr>
        <w:tabs>
          <w:tab w:leader="none" w:pos="1134" w:val="left"/>
        </w:tabs>
        <w:ind w:firstLine="567"/>
      </w:pPr>
      <w:r>
        <w:t>Наименование: АО "Сбербанк-АСТ"</w:t>
      </w:r>
    </w:p>
    <w:p w14:paraId="F9000000">
      <w:pPr>
        <w:tabs>
          <w:tab w:leader="none" w:pos="1134" w:val="left"/>
        </w:tabs>
        <w:ind w:firstLine="567"/>
      </w:pPr>
      <w:r>
        <w:t>ИНН: 7707308480</w:t>
      </w:r>
    </w:p>
    <w:p w14:paraId="FA000000">
      <w:pPr>
        <w:tabs>
          <w:tab w:leader="none" w:pos="1134" w:val="left"/>
        </w:tabs>
        <w:ind w:firstLine="567"/>
      </w:pPr>
      <w:r>
        <w:t>КПП: 770401001</w:t>
      </w:r>
    </w:p>
    <w:p w14:paraId="FB000000">
      <w:pPr>
        <w:tabs>
          <w:tab w:leader="none" w:pos="1134" w:val="left"/>
        </w:tabs>
        <w:ind w:firstLine="567"/>
      </w:pPr>
      <w:r>
        <w:t>Расчетный счет: 40702810300020038047</w:t>
      </w:r>
    </w:p>
    <w:p w14:paraId="FC000000">
      <w:pPr>
        <w:tabs>
          <w:tab w:leader="none" w:pos="1134" w:val="left"/>
        </w:tabs>
        <w:ind w:firstLine="567"/>
      </w:pPr>
      <w:r>
        <w:t>БАНК ПОЛУЧАТЕЛЯ:</w:t>
      </w:r>
    </w:p>
    <w:p w14:paraId="FD000000">
      <w:pPr>
        <w:tabs>
          <w:tab w:leader="none" w:pos="1134" w:val="left"/>
        </w:tabs>
        <w:ind w:firstLine="567"/>
      </w:pPr>
      <w:r>
        <w:t>Наименование банка: ПАО "СБЕРБАНК РОССИИ" Г. МОСКВА</w:t>
      </w:r>
    </w:p>
    <w:p w14:paraId="FE000000">
      <w:pPr>
        <w:tabs>
          <w:tab w:leader="none" w:pos="1134" w:val="left"/>
        </w:tabs>
        <w:ind w:firstLine="567"/>
      </w:pPr>
      <w:r>
        <w:t>БИК: 044525225</w:t>
      </w:r>
    </w:p>
    <w:p w14:paraId="FF000000">
      <w:pPr>
        <w:tabs>
          <w:tab w:leader="none" w:pos="1134" w:val="left"/>
        </w:tabs>
        <w:ind w:firstLine="567"/>
        <w:jc w:val="both"/>
      </w:pPr>
      <w:r>
        <w:t>Корреспондентский счет: 30101810400000000225.</w:t>
      </w:r>
    </w:p>
    <w:p w14:paraId="00010000">
      <w:pPr>
        <w:tabs>
          <w:tab w:leader="none" w:pos="1134" w:val="left"/>
        </w:tabs>
        <w:ind/>
        <w:jc w:val="both"/>
        <w:rPr>
          <w:u w:val="single"/>
        </w:rPr>
      </w:pPr>
      <w:r>
        <w:t xml:space="preserve">В назначении платежа необходимо указание </w:t>
      </w:r>
      <w:r>
        <w:rPr>
          <w:u w:val="single"/>
        </w:rPr>
        <w:t>«перечисление денежных сре</w:t>
      </w:r>
      <w:r>
        <w:rPr>
          <w:u w:val="single"/>
        </w:rPr>
        <w:t>дств в к</w:t>
      </w:r>
      <w:r>
        <w:rPr>
          <w:u w:val="single"/>
        </w:rPr>
        <w:t>ачестве задатка (депозита) (ИНН плательщика)».</w:t>
      </w:r>
    </w:p>
    <w:p w14:paraId="01010000">
      <w:pPr>
        <w:tabs>
          <w:tab w:leader="none" w:pos="1134" w:val="left"/>
        </w:tabs>
        <w:ind/>
        <w:jc w:val="both"/>
      </w:pPr>
    </w:p>
    <w:p w14:paraId="02010000">
      <w:pPr>
        <w:ind w:firstLine="567"/>
        <w:jc w:val="both"/>
      </w:pPr>
      <w:r>
        <w:t>Задаток:</w:t>
      </w:r>
    </w:p>
    <w:p w14:paraId="03010000">
      <w:pPr>
        <w:ind w:firstLine="567"/>
        <w:jc w:val="both"/>
      </w:pPr>
      <w:r>
        <w:t xml:space="preserve">- возвращается лицам, участвовавшим в аукционе, но не победившим в нем, в течение  трех рабочих дней со дня подписания протокола о результатах аукциона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w:t>
      </w:r>
      <w:r>
        <w:t>купли-продажи</w:t>
      </w:r>
      <w:r>
        <w:t xml:space="preserve"> земельного участка победителем аукциона; </w:t>
      </w:r>
    </w:p>
    <w:p w14:paraId="04010000">
      <w:pPr>
        <w:ind w:firstLine="567"/>
      </w:pPr>
      <w:r>
        <w:t xml:space="preserve">- засчитывается в счет платы лицу, признанному победителем аукциона, иному лицу, с которым заключается договор </w:t>
      </w:r>
      <w:r>
        <w:t>купли-продажи</w:t>
      </w:r>
      <w:r>
        <w:t xml:space="preserve"> земельного участка;</w:t>
      </w:r>
    </w:p>
    <w:p w14:paraId="05010000">
      <w:pPr>
        <w:ind w:firstLine="567"/>
      </w:pPr>
      <w:r>
        <w:t xml:space="preserve">- не возвращается лицам, не заключившим в установленном порядке договор </w:t>
      </w:r>
      <w:r>
        <w:t>купли-продажи</w:t>
      </w:r>
      <w:r>
        <w:t xml:space="preserve">  земельного участка, вследствие уклонения от заключения договора.</w:t>
      </w:r>
    </w:p>
    <w:p w14:paraId="06010000">
      <w:pPr>
        <w:ind w:firstLine="709"/>
        <w:jc w:val="center"/>
        <w:rPr>
          <w:b w:val="1"/>
        </w:rPr>
      </w:pPr>
      <w:r>
        <w:rPr>
          <w:b w:val="1"/>
        </w:rPr>
        <w:t xml:space="preserve">10. Порядок работы аукционной комиссии  </w:t>
      </w:r>
    </w:p>
    <w:p w14:paraId="07010000">
      <w:pPr>
        <w:ind w:firstLine="709"/>
        <w:jc w:val="both"/>
      </w:pPr>
      <w:r>
        <w:rPr>
          <w:b w:val="1"/>
        </w:rPr>
        <w:t>10.1.</w:t>
      </w:r>
      <w:r>
        <w:t xml:space="preserve"> Аукционная комиссия (далее – Комиссия) создается Организатором торгов. </w:t>
      </w:r>
      <w:r>
        <w:t>Комиссия осуществляет рассмотрение заявок на участие в аукционе в электронной форме,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08010000">
      <w:pPr>
        <w:ind w:firstLine="709"/>
        <w:jc w:val="both"/>
      </w:pPr>
      <w:r>
        <w:rPr>
          <w:b w:val="1"/>
        </w:rPr>
        <w:t>10.2.</w:t>
      </w:r>
      <w:r>
        <w:t> Оператор через «личный кабинет» Организатора торгов обеспечивает доступ Организатора торгов к поданным Заявителями заявкам и документам.</w:t>
      </w:r>
    </w:p>
    <w:p w14:paraId="09010000">
      <w:pPr>
        <w:ind w:firstLine="709"/>
        <w:jc w:val="both"/>
      </w:pPr>
      <w:r>
        <w:rPr>
          <w:b w:val="1"/>
        </w:rPr>
        <w:t>10.3.</w:t>
      </w:r>
      <w:r>
        <w:t>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0A010000">
      <w:pPr>
        <w:ind w:firstLine="709"/>
        <w:jc w:val="both"/>
      </w:pPr>
      <w:r>
        <w:rPr>
          <w:b w:val="1"/>
        </w:rPr>
        <w:t>10.4.</w:t>
      </w:r>
      <w:r>
        <w:t xml:space="preserve">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0B010000">
      <w:pPr>
        <w:ind w:firstLine="709"/>
        <w:jc w:val="both"/>
      </w:pPr>
      <w:r>
        <w:rPr>
          <w:highlight w:val="white"/>
        </w:rPr>
        <w:t xml:space="preserve">Срок рассмотрения заявок на участие в аукционе не может превышать три рабочих дня </w:t>
      </w:r>
      <w:r>
        <w:rPr>
          <w:highlight w:val="white"/>
        </w:rPr>
        <w:t>с даты окончания</w:t>
      </w:r>
      <w:r>
        <w:rPr>
          <w:highlight w:val="white"/>
        </w:rPr>
        <w:t xml:space="preserve"> срока приема документов.</w:t>
      </w:r>
    </w:p>
    <w:p w14:paraId="0C010000">
      <w:pPr>
        <w:ind w:firstLine="709"/>
        <w:jc w:val="both"/>
      </w:pPr>
      <w:r>
        <w:rPr>
          <w:b w:val="1"/>
        </w:rPr>
        <w:t>10.5.</w:t>
      </w:r>
      <w:r>
        <w:t xml:space="preserve"> </w:t>
      </w:r>
      <w:r>
        <w:rPr>
          <w:highlight w:val="white"/>
        </w:rPr>
        <w:t>В случае</w:t>
      </w:r>
      <w:r>
        <w:rPr>
          <w:highlight w:val="white"/>
        </w:rPr>
        <w:t>,</w:t>
      </w:r>
      <w:r>
        <w:rPr>
          <w:highlight w:val="white"/>
        </w:rPr>
        <w:t xml:space="preserve">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r>
        <w:t xml:space="preserve"> </w:t>
      </w:r>
    </w:p>
    <w:p w14:paraId="0D010000">
      <w:pPr>
        <w:ind w:firstLine="709"/>
        <w:jc w:val="both"/>
      </w:pPr>
      <w:r>
        <w:rPr>
          <w:b w:val="1"/>
        </w:rPr>
        <w:t>10.6.</w:t>
      </w:r>
      <w:r>
        <w:t> Протокол рассмотрения заявок на участие в аукционе размещается Организатором торгов на официальном сайте торгов, а также на электронной торговой площадке в течение одного рабочего дня со дня подписания данного протокола.</w:t>
      </w:r>
    </w:p>
    <w:p w14:paraId="0E010000">
      <w:pPr>
        <w:ind w:firstLine="708"/>
        <w:jc w:val="both"/>
      </w:pPr>
      <w:r>
        <w:rPr>
          <w:b w:val="1"/>
        </w:rPr>
        <w:t>10.7.</w:t>
      </w:r>
      <w:r>
        <w:t>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p>
    <w:p w14:paraId="0F010000">
      <w:pPr>
        <w:pStyle w:val="Style_6"/>
        <w:ind w:firstLine="708"/>
        <w:jc w:val="center"/>
        <w:rPr>
          <w:rFonts w:ascii="Times New Roman" w:hAnsi="Times New Roman"/>
          <w:b w:val="1"/>
          <w:sz w:val="24"/>
        </w:rPr>
      </w:pPr>
      <w:r>
        <w:rPr>
          <w:rFonts w:ascii="Times New Roman" w:hAnsi="Times New Roman"/>
          <w:b w:val="1"/>
          <w:sz w:val="24"/>
        </w:rPr>
        <w:t>11. Порядок рассмотрения заявок на участие в аукционе</w:t>
      </w:r>
    </w:p>
    <w:p w14:paraId="10010000">
      <w:pPr>
        <w:pStyle w:val="Style_6"/>
        <w:ind w:firstLine="708"/>
        <w:jc w:val="both"/>
        <w:rPr>
          <w:rFonts w:ascii="Times New Roman" w:hAnsi="Times New Roman"/>
          <w:sz w:val="24"/>
        </w:rPr>
      </w:pPr>
      <w:bookmarkStart w:id="1" w:name="йй"/>
      <w:bookmarkEnd w:id="1"/>
      <w:r>
        <w:rPr>
          <w:rFonts w:ascii="Times New Roman" w:hAnsi="Times New Roman"/>
          <w:b w:val="1"/>
          <w:sz w:val="24"/>
        </w:rPr>
        <w:t>11.1.</w:t>
      </w:r>
      <w:r>
        <w:rPr>
          <w:rFonts w:ascii="Times New Roman" w:hAnsi="Times New Roman"/>
          <w:sz w:val="24"/>
        </w:rPr>
        <w:t xml:space="preserve">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14:paraId="11010000">
      <w:pPr>
        <w:pStyle w:val="Style_6"/>
        <w:ind w:firstLine="708"/>
        <w:jc w:val="both"/>
        <w:rPr>
          <w:rFonts w:ascii="Times New Roman" w:hAnsi="Times New Roman"/>
          <w:sz w:val="24"/>
        </w:rPr>
      </w:pPr>
      <w:r>
        <w:rPr>
          <w:rFonts w:ascii="Times New Roman" w:hAnsi="Times New Roman"/>
          <w:b w:val="1"/>
          <w:sz w:val="24"/>
        </w:rPr>
        <w:t>11.2.</w:t>
      </w:r>
      <w:r>
        <w:rPr>
          <w:rFonts w:ascii="Times New Roman" w:hAnsi="Times New Roman"/>
          <w:sz w:val="24"/>
        </w:rPr>
        <w:t xml:space="preserve"> </w:t>
      </w:r>
      <w:r>
        <w:rPr>
          <w:rFonts w:ascii="Times New Roman" w:hAnsi="Times New Roman"/>
          <w:sz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12010000">
      <w:pPr>
        <w:pStyle w:val="Style_6"/>
        <w:ind w:firstLine="708"/>
        <w:jc w:val="both"/>
        <w:rPr>
          <w:rFonts w:ascii="Times New Roman" w:hAnsi="Times New Roman"/>
          <w:sz w:val="24"/>
        </w:rPr>
      </w:pPr>
      <w:r>
        <w:rPr>
          <w:rFonts w:ascii="Times New Roman" w:hAnsi="Times New Roman"/>
          <w:b w:val="1"/>
          <w:sz w:val="24"/>
        </w:rPr>
        <w:t>11.3.</w:t>
      </w:r>
      <w:r>
        <w:rPr>
          <w:rFonts w:ascii="Times New Roman" w:hAnsi="Times New Roman"/>
          <w:sz w:val="24"/>
        </w:rPr>
        <w:t xml:space="preserve">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13010000">
      <w:pPr>
        <w:pStyle w:val="Style_6"/>
        <w:ind w:firstLine="708"/>
        <w:jc w:val="both"/>
        <w:rPr>
          <w:rFonts w:ascii="Times New Roman" w:hAnsi="Times New Roman"/>
          <w:sz w:val="24"/>
        </w:rPr>
      </w:pPr>
      <w:r>
        <w:rPr>
          <w:rFonts w:ascii="Times New Roman" w:hAnsi="Times New Roman"/>
          <w:b w:val="1"/>
          <w:sz w:val="24"/>
        </w:rPr>
        <w:t>11.4.</w:t>
      </w:r>
      <w:r>
        <w:rPr>
          <w:rFonts w:ascii="Times New Roman" w:hAnsi="Times New Roman"/>
          <w:sz w:val="24"/>
        </w:rPr>
        <w:t xml:space="preserve"> Указанный протокол в день окончания рассмотрения заявок на участие в аукционе размещается организатором аукциона на официальном сайте торгов и на электронной торговой площадке ЗАО «Сбербанк - Автоматизированная система торгов» http://utp.sberbank-ast.ru.</w:t>
      </w:r>
    </w:p>
    <w:p w14:paraId="14010000">
      <w:pPr>
        <w:pStyle w:val="Style_6"/>
        <w:ind w:firstLine="708"/>
        <w:jc w:val="both"/>
        <w:rPr>
          <w:rFonts w:ascii="Times New Roman" w:hAnsi="Times New Roman"/>
          <w:sz w:val="24"/>
        </w:rPr>
      </w:pPr>
      <w:r>
        <w:rPr>
          <w:rFonts w:ascii="Times New Roman" w:hAnsi="Times New Roman"/>
          <w:sz w:val="24"/>
        </w:rPr>
        <w:t xml:space="preserve">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r>
        <w:rPr>
          <w:rFonts w:ascii="Times New Roman" w:hAnsi="Times New Roman"/>
          <w:sz w:val="24"/>
        </w:rPr>
        <w:t>несостоявшимся</w:t>
      </w:r>
      <w:r>
        <w:rPr>
          <w:rFonts w:ascii="Times New Roman" w:hAnsi="Times New Roman"/>
          <w:sz w:val="24"/>
        </w:rPr>
        <w:t>.</w:t>
      </w:r>
    </w:p>
    <w:p w14:paraId="15010000">
      <w:pPr>
        <w:pStyle w:val="Style_6"/>
        <w:ind w:firstLine="708"/>
        <w:jc w:val="both"/>
        <w:rPr>
          <w:rFonts w:ascii="Times New Roman" w:hAnsi="Times New Roman"/>
          <w:sz w:val="24"/>
        </w:rPr>
      </w:pPr>
      <w:r>
        <w:rPr>
          <w:rFonts w:ascii="Times New Roman" w:hAnsi="Times New Roman"/>
          <w:b w:val="1"/>
          <w:sz w:val="24"/>
        </w:rPr>
        <w:t>11.5.</w:t>
      </w:r>
      <w:r>
        <w:rPr>
          <w:rFonts w:ascii="Times New Roman" w:hAnsi="Times New Roman"/>
          <w:sz w:val="24"/>
        </w:rPr>
        <w:t xml:space="preserve">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16010000">
      <w:pPr>
        <w:pStyle w:val="Style_6"/>
        <w:ind w:firstLine="708"/>
        <w:jc w:val="both"/>
        <w:rPr>
          <w:rFonts w:ascii="Times New Roman" w:hAnsi="Times New Roman"/>
          <w:color w:themeColor="text1" w:val="000000"/>
          <w:sz w:val="24"/>
        </w:rPr>
      </w:pPr>
      <w:r>
        <w:rPr>
          <w:rFonts w:ascii="Times New Roman" w:hAnsi="Times New Roman"/>
          <w:b w:val="1"/>
          <w:sz w:val="24"/>
        </w:rPr>
        <w:t>11.6.</w:t>
      </w:r>
      <w:r>
        <w:rPr>
          <w:rFonts w:ascii="Times New Roman" w:hAnsi="Times New Roman"/>
          <w:sz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r>
        <w:rPr>
          <w:rFonts w:ascii="Times New Roman" w:hAnsi="Times New Roman"/>
          <w:color w:themeColor="text1" w:val="000000"/>
          <w:sz w:val="24"/>
        </w:rPr>
        <w:t>несостоявшимся</w:t>
      </w:r>
      <w:r>
        <w:rPr>
          <w:rFonts w:ascii="Times New Roman" w:hAnsi="Times New Roman"/>
          <w:color w:themeColor="text1" w:val="000000"/>
          <w:sz w:val="24"/>
        </w:rPr>
        <w:t>.</w:t>
      </w:r>
    </w:p>
    <w:p w14:paraId="17010000">
      <w:pPr>
        <w:pStyle w:val="Style_6"/>
        <w:ind w:firstLine="708"/>
        <w:jc w:val="both"/>
        <w:rPr>
          <w:rFonts w:ascii="Times New Roman" w:hAnsi="Times New Roman"/>
          <w:color w:themeColor="text1" w:val="000000"/>
          <w:sz w:val="24"/>
        </w:rPr>
      </w:pPr>
    </w:p>
    <w:p w14:paraId="18010000">
      <w:pPr>
        <w:pStyle w:val="Style_6"/>
        <w:ind w:firstLine="708"/>
        <w:jc w:val="center"/>
        <w:rPr>
          <w:rFonts w:ascii="Times New Roman" w:hAnsi="Times New Roman"/>
          <w:b w:val="1"/>
          <w:color w:themeColor="text1" w:val="000000"/>
          <w:sz w:val="24"/>
        </w:rPr>
      </w:pPr>
      <w:r>
        <w:rPr>
          <w:rFonts w:ascii="Times New Roman" w:hAnsi="Times New Roman"/>
          <w:b w:val="1"/>
          <w:color w:themeColor="text1" w:val="000000"/>
          <w:sz w:val="24"/>
        </w:rPr>
        <w:t xml:space="preserve">12. Сроки, время подачи заявок и проведения аукциона </w:t>
      </w:r>
    </w:p>
    <w:p w14:paraId="19010000">
      <w:pPr>
        <w:ind w:firstLine="567"/>
        <w:jc w:val="both"/>
        <w:rPr>
          <w:color w:themeColor="text1" w:val="000000"/>
        </w:rPr>
      </w:pPr>
      <w:r>
        <w:rPr>
          <w:b w:val="1"/>
          <w:color w:themeColor="text1" w:val="000000"/>
        </w:rPr>
        <w:t>12.1.</w:t>
      </w:r>
      <w:r>
        <w:rPr>
          <w:color w:themeColor="text1" w:val="000000"/>
        </w:rPr>
        <w:t xml:space="preserve"> Указанное в настоящей документации об аукционе </w:t>
      </w:r>
      <w:r>
        <w:rPr>
          <w:b w:val="1"/>
          <w:color w:themeColor="text1" w:val="000000"/>
        </w:rPr>
        <w:t xml:space="preserve">время – местное </w:t>
      </w:r>
      <w:r>
        <w:rPr>
          <w:color w:themeColor="text1" w:val="000000"/>
        </w:rPr>
        <w:t xml:space="preserve"> </w:t>
      </w:r>
    </w:p>
    <w:p w14:paraId="1A010000">
      <w:pPr>
        <w:ind w:firstLine="567"/>
        <w:jc w:val="both"/>
        <w:rPr>
          <w:color w:themeColor="text1" w:val="000000"/>
        </w:rPr>
      </w:pPr>
      <w:r>
        <w:rPr>
          <w:b w:val="1"/>
          <w:color w:themeColor="text1" w:val="000000"/>
        </w:rPr>
        <w:t>12.2.</w:t>
      </w:r>
      <w:r>
        <w:rPr>
          <w:color w:themeColor="text1" w:val="000000"/>
        </w:rPr>
        <w:t xml:space="preserve"> Место приёма заявок и документации – электронная площадка АО «Сбербанк – АСТ» (обращаем внимание, что электронная площадка работает по московскому времени)</w:t>
      </w:r>
    </w:p>
    <w:p w14:paraId="1B010000">
      <w:pPr>
        <w:ind w:firstLine="567"/>
        <w:jc w:val="both"/>
        <w:rPr>
          <w:b w:val="1"/>
          <w:color w:themeColor="text1" w:val="000000"/>
        </w:rPr>
      </w:pPr>
      <w:r>
        <w:rPr>
          <w:b w:val="1"/>
          <w:color w:themeColor="text1" w:val="000000"/>
        </w:rPr>
        <w:t>Место приема заявок:</w:t>
      </w:r>
    </w:p>
    <w:p w14:paraId="1C010000">
      <w:pPr>
        <w:ind w:firstLine="567"/>
        <w:jc w:val="both"/>
        <w:rPr>
          <w:color w:themeColor="text1" w:val="000000"/>
        </w:rPr>
      </w:pPr>
      <w:r>
        <w:rPr>
          <w:color w:themeColor="text1" w:val="000000"/>
        </w:rPr>
        <w:t xml:space="preserve">ЗАО «Сбербанк - Автоматизированная система торгов» </w:t>
      </w:r>
      <w:r>
        <w:rPr>
          <w:color w:themeColor="text1" w:val="000000"/>
          <w:u w:val="single"/>
        </w:rPr>
        <w:fldChar w:fldCharType="begin"/>
      </w:r>
      <w:r>
        <w:rPr>
          <w:color w:themeColor="text1" w:val="000000"/>
          <w:u w:val="single"/>
        </w:rPr>
        <w:instrText>HYPERLINK "http://utp.sberbank-ast.ru"</w:instrText>
      </w:r>
      <w:r>
        <w:rPr>
          <w:color w:themeColor="text1" w:val="000000"/>
          <w:u w:val="single"/>
        </w:rPr>
        <w:fldChar w:fldCharType="separate"/>
      </w:r>
      <w:r>
        <w:rPr>
          <w:color w:themeColor="text1" w:val="000000"/>
          <w:u w:val="single"/>
        </w:rPr>
        <w:t>http://utp.sberbank-ast.ru</w:t>
      </w:r>
      <w:r>
        <w:rPr>
          <w:color w:themeColor="text1" w:val="000000"/>
          <w:u w:val="single"/>
        </w:rPr>
        <w:fldChar w:fldCharType="end"/>
      </w:r>
      <w:r>
        <w:rPr>
          <w:color w:themeColor="text1" w:val="000000"/>
        </w:rPr>
        <w:t>.</w:t>
      </w:r>
    </w:p>
    <w:p w14:paraId="1D010000">
      <w:pPr>
        <w:ind w:firstLine="567"/>
        <w:jc w:val="both"/>
        <w:rPr>
          <w:b w:val="1"/>
          <w:color w:themeColor="text1" w:val="000000"/>
        </w:rPr>
      </w:pPr>
      <w:r>
        <w:rPr>
          <w:b w:val="1"/>
          <w:color w:themeColor="text1" w:val="000000"/>
        </w:rPr>
        <w:t>Дата и время начала подачи заявок на участие в аукционе:</w:t>
      </w:r>
    </w:p>
    <w:p w14:paraId="1E010000">
      <w:pPr>
        <w:ind w:firstLine="567"/>
        <w:jc w:val="both"/>
        <w:rPr>
          <w:color w:themeColor="text1" w:val="000000"/>
        </w:rPr>
      </w:pPr>
      <w:r>
        <w:rPr>
          <w:b w:val="1"/>
          <w:color w:themeColor="text1" w:val="000000"/>
        </w:rPr>
        <w:t>07</w:t>
      </w:r>
      <w:r>
        <w:rPr>
          <w:b w:val="1"/>
          <w:color w:themeColor="text1" w:val="000000"/>
        </w:rPr>
        <w:t>.07</w:t>
      </w:r>
      <w:r>
        <w:rPr>
          <w:b w:val="1"/>
          <w:color w:themeColor="text1" w:val="000000"/>
        </w:rPr>
        <w:t xml:space="preserve">.2025 - </w:t>
      </w:r>
      <w:r>
        <w:rPr>
          <w:color w:themeColor="text1" w:val="000000"/>
        </w:rPr>
        <w:t>09 час.00 мин. (время местное);</w:t>
      </w:r>
    </w:p>
    <w:p w14:paraId="1F010000">
      <w:pPr>
        <w:spacing w:before="240"/>
        <w:ind w:firstLine="567"/>
        <w:jc w:val="both"/>
        <w:rPr>
          <w:b w:val="1"/>
          <w:color w:themeColor="text1" w:val="000000"/>
        </w:rPr>
      </w:pPr>
      <w:r>
        <w:rPr>
          <w:b w:val="1"/>
          <w:color w:themeColor="text1" w:val="000000"/>
        </w:rPr>
        <w:t>Дата и время окончания подачи заявок на участие в аукционе:</w:t>
      </w:r>
    </w:p>
    <w:p w14:paraId="20010000">
      <w:pPr>
        <w:ind w:firstLine="567"/>
        <w:jc w:val="both"/>
        <w:rPr>
          <w:color w:themeColor="text1" w:val="000000"/>
        </w:rPr>
      </w:pPr>
      <w:r>
        <w:rPr>
          <w:b w:val="1"/>
          <w:color w:themeColor="text1" w:val="000000"/>
        </w:rPr>
        <w:t>24.07</w:t>
      </w:r>
      <w:r>
        <w:rPr>
          <w:b w:val="1"/>
          <w:color w:themeColor="text1" w:val="000000"/>
        </w:rPr>
        <w:t xml:space="preserve">.2025 - </w:t>
      </w:r>
      <w:r>
        <w:rPr>
          <w:color w:themeColor="text1" w:val="000000"/>
        </w:rPr>
        <w:t>17 час.00 мин. (время местное).</w:t>
      </w:r>
    </w:p>
    <w:p w14:paraId="21010000">
      <w:pPr>
        <w:ind w:firstLine="567"/>
        <w:jc w:val="both"/>
        <w:rPr>
          <w:b w:val="1"/>
          <w:color w:themeColor="text1" w:val="000000"/>
        </w:rPr>
      </w:pPr>
    </w:p>
    <w:p w14:paraId="22010000">
      <w:pPr>
        <w:ind w:firstLine="567"/>
        <w:jc w:val="both"/>
        <w:rPr>
          <w:b w:val="1"/>
          <w:color w:themeColor="text1" w:val="000000"/>
        </w:rPr>
      </w:pPr>
      <w:r>
        <w:rPr>
          <w:b w:val="1"/>
          <w:color w:themeColor="text1" w:val="000000"/>
        </w:rPr>
        <w:t xml:space="preserve">Дата и время начала рассмотрения заявок на участие в аукционе: </w:t>
      </w:r>
    </w:p>
    <w:p w14:paraId="23010000">
      <w:pPr>
        <w:ind w:firstLine="567"/>
        <w:jc w:val="both"/>
        <w:rPr>
          <w:b w:val="1"/>
          <w:color w:themeColor="text1" w:val="000000"/>
        </w:rPr>
      </w:pPr>
      <w:r>
        <w:rPr>
          <w:b w:val="1"/>
          <w:color w:themeColor="text1" w:val="000000"/>
        </w:rPr>
        <w:t>25.07</w:t>
      </w:r>
      <w:r>
        <w:rPr>
          <w:b w:val="1"/>
          <w:color w:themeColor="text1" w:val="000000"/>
        </w:rPr>
        <w:t xml:space="preserve">.2025 - 10 час. 00 мин. (время местное). </w:t>
      </w:r>
    </w:p>
    <w:p w14:paraId="24010000">
      <w:pPr>
        <w:ind w:firstLine="567"/>
        <w:jc w:val="both"/>
        <w:rPr>
          <w:b w:val="1"/>
          <w:color w:themeColor="text1" w:val="000000"/>
        </w:rPr>
      </w:pPr>
    </w:p>
    <w:p w14:paraId="25010000">
      <w:pPr>
        <w:ind w:firstLine="567"/>
        <w:jc w:val="both"/>
        <w:rPr>
          <w:color w:themeColor="text1" w:val="000000"/>
        </w:rPr>
      </w:pPr>
      <w:r>
        <w:rPr>
          <w:b w:val="1"/>
          <w:color w:themeColor="text1" w:val="000000"/>
        </w:rPr>
        <w:t>Дата и время окончания рассмотрения заявок на участие в аукционе:</w:t>
      </w:r>
      <w:r>
        <w:rPr>
          <w:color w:themeColor="text1" w:val="000000"/>
        </w:rPr>
        <w:t xml:space="preserve"> </w:t>
      </w:r>
    </w:p>
    <w:p w14:paraId="26010000">
      <w:pPr>
        <w:ind w:firstLine="567"/>
        <w:jc w:val="both"/>
        <w:rPr>
          <w:color w:themeColor="text1" w:val="000000"/>
        </w:rPr>
      </w:pPr>
      <w:r>
        <w:rPr>
          <w:b w:val="1"/>
          <w:color w:themeColor="text1" w:val="000000"/>
        </w:rPr>
        <w:t>25.07</w:t>
      </w:r>
      <w:r>
        <w:rPr>
          <w:b w:val="1"/>
          <w:color w:themeColor="text1" w:val="000000"/>
        </w:rPr>
        <w:t>.2025 -</w:t>
      </w:r>
      <w:r>
        <w:rPr>
          <w:color w:themeColor="text1" w:val="000000"/>
        </w:rPr>
        <w:t xml:space="preserve"> 14 час. 00 мин. (время местное).</w:t>
      </w:r>
    </w:p>
    <w:p w14:paraId="27010000">
      <w:pPr>
        <w:spacing w:before="240"/>
        <w:ind w:firstLine="567"/>
        <w:jc w:val="both"/>
        <w:rPr>
          <w:b w:val="1"/>
          <w:color w:themeColor="text1" w:val="000000"/>
        </w:rPr>
      </w:pPr>
      <w:r>
        <w:rPr>
          <w:b w:val="1"/>
          <w:color w:themeColor="text1" w:val="000000"/>
        </w:rPr>
        <w:t xml:space="preserve">Дата, время и место проведения аукциона: </w:t>
      </w:r>
    </w:p>
    <w:p w14:paraId="28010000">
      <w:pPr>
        <w:ind w:firstLine="567"/>
        <w:jc w:val="both"/>
        <w:rPr>
          <w:color w:themeColor="text1" w:val="000000"/>
        </w:rPr>
      </w:pPr>
      <w:r>
        <w:rPr>
          <w:b w:val="1"/>
          <w:color w:themeColor="text1" w:val="000000"/>
        </w:rPr>
        <w:t>28.07</w:t>
      </w:r>
      <w:r>
        <w:rPr>
          <w:b w:val="1"/>
          <w:color w:themeColor="text1" w:val="000000"/>
        </w:rPr>
        <w:t xml:space="preserve">.2025 </w:t>
      </w:r>
      <w:r>
        <w:rPr>
          <w:color w:themeColor="text1" w:val="000000"/>
        </w:rPr>
        <w:t xml:space="preserve">в 11 час. 00 мин. (время местное), место - ЗАО «Сбербанк - Автоматизированная система торгов» </w:t>
      </w:r>
      <w:r>
        <w:rPr>
          <w:color w:themeColor="text1" w:val="000000"/>
          <w:u w:val="single"/>
        </w:rPr>
        <w:fldChar w:fldCharType="begin"/>
      </w:r>
      <w:r>
        <w:rPr>
          <w:color w:themeColor="text1" w:val="000000"/>
          <w:u w:val="single"/>
        </w:rPr>
        <w:instrText>HYPERLINK "http://utp.sberbank-ast.ru"</w:instrText>
      </w:r>
      <w:r>
        <w:rPr>
          <w:color w:themeColor="text1" w:val="000000"/>
          <w:u w:val="single"/>
        </w:rPr>
        <w:fldChar w:fldCharType="separate"/>
      </w:r>
      <w:r>
        <w:rPr>
          <w:color w:themeColor="text1" w:val="000000"/>
          <w:u w:val="single"/>
        </w:rPr>
        <w:t>http://utp.sberbank-ast.ru</w:t>
      </w:r>
      <w:r>
        <w:rPr>
          <w:color w:themeColor="text1" w:val="000000"/>
          <w:u w:val="single"/>
        </w:rPr>
        <w:fldChar w:fldCharType="end"/>
      </w:r>
      <w:r>
        <w:rPr>
          <w:color w:themeColor="text1" w:val="000000"/>
        </w:rPr>
        <w:t>.</w:t>
      </w:r>
      <w:r>
        <w:rPr>
          <w:color w:themeColor="text1" w:val="000000"/>
        </w:rPr>
        <w:t xml:space="preserve"> (</w:t>
      </w:r>
      <w:r>
        <w:rPr>
          <w:color w:themeColor="text1" w:val="000000"/>
          <w:u w:val="single"/>
        </w:rPr>
        <w:t>обращаем внимание, что электронная площадка работает по московскому времени)</w:t>
      </w:r>
    </w:p>
    <w:p w14:paraId="29010000">
      <w:pPr>
        <w:spacing w:before="240"/>
        <w:ind w:firstLine="567"/>
        <w:jc w:val="both"/>
        <w:rPr>
          <w:b w:val="1"/>
          <w:color w:themeColor="text1" w:val="000000"/>
        </w:rPr>
      </w:pPr>
      <w:r>
        <w:rPr>
          <w:b w:val="1"/>
          <w:color w:themeColor="text1" w:val="000000"/>
        </w:rPr>
        <w:t>Срок, в течение которого организатор аукциона вправе отказаться от проведения аукциона:</w:t>
      </w:r>
    </w:p>
    <w:p w14:paraId="2A010000">
      <w:pPr>
        <w:ind w:firstLine="567"/>
        <w:jc w:val="both"/>
        <w:rPr>
          <w:color w:themeColor="text1" w:val="000000"/>
        </w:rPr>
      </w:pPr>
      <w:r>
        <w:rPr>
          <w:b w:val="1"/>
          <w:color w:themeColor="text1" w:val="000000"/>
        </w:rPr>
        <w:t>23.07</w:t>
      </w:r>
      <w:r>
        <w:rPr>
          <w:b w:val="1"/>
          <w:color w:themeColor="text1" w:val="000000"/>
        </w:rPr>
        <w:t xml:space="preserve">.2025 - </w:t>
      </w:r>
      <w:r>
        <w:rPr>
          <w:color w:themeColor="text1" w:val="000000"/>
        </w:rPr>
        <w:t>10 час. 00 мин. (время местное).</w:t>
      </w:r>
    </w:p>
    <w:p w14:paraId="2B010000">
      <w:pPr>
        <w:ind w:firstLine="567"/>
        <w:jc w:val="both"/>
        <w:rPr>
          <w:color w:themeColor="text1" w:val="000000"/>
        </w:rPr>
      </w:pPr>
    </w:p>
    <w:p w14:paraId="2C010000">
      <w:pPr>
        <w:spacing w:before="119" w:line="318" w:lineRule="atLeast"/>
        <w:ind/>
        <w:jc w:val="center"/>
        <w:rPr>
          <w:color w:themeColor="text1" w:val="000000"/>
        </w:rPr>
      </w:pPr>
      <w:r>
        <w:rPr>
          <w:b w:val="1"/>
          <w:color w:themeColor="text1" w:val="000000"/>
        </w:rPr>
        <w:t xml:space="preserve">13. Условия и порядок проведения аукциона </w:t>
      </w:r>
    </w:p>
    <w:p w14:paraId="2D010000">
      <w:pPr>
        <w:pStyle w:val="Style_6"/>
        <w:ind w:firstLine="708"/>
        <w:jc w:val="both"/>
        <w:rPr>
          <w:rFonts w:ascii="Times New Roman" w:hAnsi="Times New Roman"/>
          <w:sz w:val="24"/>
        </w:rPr>
      </w:pPr>
      <w:bookmarkStart w:id="2" w:name="sub_10136"/>
      <w:bookmarkEnd w:id="2"/>
      <w:r>
        <w:rPr>
          <w:rFonts w:ascii="Times New Roman" w:hAnsi="Times New Roman"/>
          <w:b w:val="1"/>
          <w:color w:themeColor="text1" w:val="000000"/>
          <w:sz w:val="24"/>
        </w:rPr>
        <w:t>13.1.</w:t>
      </w:r>
      <w:r>
        <w:rPr>
          <w:rFonts w:ascii="Times New Roman" w:hAnsi="Times New Roman"/>
          <w:color w:themeColor="text1" w:val="000000"/>
          <w:sz w:val="24"/>
        </w:rPr>
        <w:t xml:space="preserve"> Аукцион проводится организатором аукциона в электронном виде на электронной торговой площадке ЗАО «Сбербанк - Автоматизированная </w:t>
      </w:r>
      <w:r>
        <w:rPr>
          <w:rFonts w:ascii="Times New Roman" w:hAnsi="Times New Roman"/>
          <w:sz w:val="24"/>
        </w:rPr>
        <w:t xml:space="preserve">система торгов» </w:t>
      </w:r>
      <w:r>
        <w:rPr>
          <w:rStyle w:val="Style_3_ch"/>
          <w:rFonts w:ascii="Times New Roman" w:hAnsi="Times New Roman"/>
          <w:sz w:val="24"/>
        </w:rPr>
        <w:fldChar w:fldCharType="begin"/>
      </w:r>
      <w:r>
        <w:rPr>
          <w:rStyle w:val="Style_3_ch"/>
          <w:rFonts w:ascii="Times New Roman" w:hAnsi="Times New Roman"/>
          <w:sz w:val="24"/>
        </w:rPr>
        <w:instrText>HYPERLINK "http://utp.sberbank-ast.ru"</w:instrText>
      </w:r>
      <w:r>
        <w:rPr>
          <w:rStyle w:val="Style_3_ch"/>
          <w:rFonts w:ascii="Times New Roman" w:hAnsi="Times New Roman"/>
          <w:sz w:val="24"/>
        </w:rPr>
        <w:fldChar w:fldCharType="separate"/>
      </w:r>
      <w:r>
        <w:rPr>
          <w:rStyle w:val="Style_3_ch"/>
          <w:rFonts w:ascii="Times New Roman" w:hAnsi="Times New Roman"/>
          <w:sz w:val="24"/>
        </w:rPr>
        <w:t>http://utp.sberbank-ast.ru</w:t>
      </w:r>
      <w:r>
        <w:rPr>
          <w:rStyle w:val="Style_3_ch"/>
          <w:rFonts w:ascii="Times New Roman" w:hAnsi="Times New Roman"/>
          <w:sz w:val="24"/>
        </w:rPr>
        <w:fldChar w:fldCharType="end"/>
      </w:r>
      <w:r>
        <w:rPr>
          <w:rFonts w:ascii="Times New Roman" w:hAnsi="Times New Roman"/>
          <w:sz w:val="24"/>
        </w:rPr>
        <w:t>.</w:t>
      </w:r>
    </w:p>
    <w:p w14:paraId="2E010000">
      <w:pPr>
        <w:pStyle w:val="Style_6"/>
        <w:ind w:firstLine="708"/>
        <w:jc w:val="both"/>
        <w:rPr>
          <w:rStyle w:val="Style_3_ch"/>
          <w:sz w:val="24"/>
        </w:rPr>
      </w:pPr>
      <w:r>
        <w:rPr>
          <w:rFonts w:ascii="Times New Roman" w:hAnsi="Times New Roman"/>
          <w:b w:val="1"/>
          <w:sz w:val="24"/>
        </w:rPr>
        <w:t>13.2.</w:t>
      </w:r>
      <w:r>
        <w:rPr>
          <w:rFonts w:ascii="Times New Roman" w:hAnsi="Times New Roman"/>
          <w:sz w:val="24"/>
        </w:rPr>
        <w:t xml:space="preserve"> </w:t>
      </w:r>
      <w:r>
        <w:rPr>
          <w:rFonts w:ascii="Times New Roman" w:hAnsi="Times New Roman"/>
          <w:sz w:val="24"/>
        </w:rPr>
        <w:t>Аукцион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14:paraId="2F010000">
      <w:pPr>
        <w:pStyle w:val="Style_6"/>
        <w:ind w:firstLine="708"/>
        <w:jc w:val="both"/>
        <w:rPr>
          <w:rFonts w:ascii="Times New Roman" w:hAnsi="Times New Roman"/>
          <w:sz w:val="24"/>
        </w:rPr>
      </w:pPr>
      <w:r>
        <w:rPr>
          <w:rFonts w:ascii="Times New Roman" w:hAnsi="Times New Roman"/>
          <w:b w:val="1"/>
          <w:sz w:val="24"/>
        </w:rPr>
        <w:t>13.3</w:t>
      </w:r>
      <w:r>
        <w:rPr>
          <w:rFonts w:ascii="Times New Roman" w:hAnsi="Times New Roman"/>
          <w:sz w:val="24"/>
        </w:rPr>
        <w:t>. В аукционе могут участвовать только заявители, признанные участниками аукциона</w:t>
      </w:r>
      <w:bookmarkStart w:id="3" w:name="sub_10137"/>
      <w:bookmarkEnd w:id="3"/>
      <w:r>
        <w:rPr>
          <w:rFonts w:ascii="Times New Roman" w:hAnsi="Times New Roman"/>
          <w:sz w:val="24"/>
        </w:rPr>
        <w:t xml:space="preserve">. </w:t>
      </w:r>
      <w:r>
        <w:rPr>
          <w:rFonts w:ascii="Times New Roman" w:hAnsi="Times New Roman"/>
          <w:sz w:val="24"/>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14:paraId="30010000">
      <w:pPr>
        <w:pStyle w:val="Style_6"/>
        <w:ind w:firstLine="708"/>
        <w:jc w:val="both"/>
        <w:rPr>
          <w:rFonts w:ascii="Times New Roman" w:hAnsi="Times New Roman"/>
          <w:sz w:val="24"/>
        </w:rPr>
      </w:pPr>
      <w:r>
        <w:rPr>
          <w:rFonts w:ascii="Times New Roman" w:hAnsi="Times New Roman"/>
          <w:b w:val="1"/>
          <w:sz w:val="24"/>
        </w:rPr>
        <w:t>13.4.</w:t>
      </w:r>
      <w:r>
        <w:rPr>
          <w:rFonts w:ascii="Times New Roman" w:hAnsi="Times New Roman"/>
          <w:sz w:val="24"/>
        </w:rPr>
        <w:t xml:space="preserve"> Со времени начала проведения процедуры аукциона Оператором размещается:</w:t>
      </w:r>
    </w:p>
    <w:p w14:paraId="31010000">
      <w:pPr>
        <w:ind w:firstLine="709"/>
        <w:jc w:val="both"/>
      </w:pPr>
      <w: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14:paraId="32010000">
      <w:pPr>
        <w:ind w:firstLine="709"/>
        <w:jc w:val="both"/>
      </w:pPr>
      <w: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14:paraId="33010000">
      <w:pPr>
        <w:ind w:firstLine="709"/>
        <w:jc w:val="both"/>
      </w:pPr>
      <w:r>
        <w:rPr>
          <w:b w:val="1"/>
        </w:rPr>
        <w:t>13.5.</w:t>
      </w:r>
      <w:r>
        <w:t>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34010000">
      <w:pPr>
        <w:ind w:firstLine="709"/>
        <w:jc w:val="both"/>
      </w:pPr>
      <w: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35010000">
      <w:pPr>
        <w:ind w:firstLine="709"/>
        <w:jc w:val="both"/>
      </w:pPr>
      <w:r>
        <w:t>- участник аукциона не вправе подавать ценовое предложение выше, чем текущее максимальное ценовое предложение вне пределов «шага аукциона».</w:t>
      </w:r>
    </w:p>
    <w:p w14:paraId="36010000">
      <w:pPr>
        <w:ind w:firstLine="709"/>
        <w:jc w:val="both"/>
      </w:pPr>
      <w:r>
        <w:rPr>
          <w:b w:val="1"/>
        </w:rPr>
        <w:t>13.6</w:t>
      </w:r>
      <w:r>
        <w:t>.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37010000">
      <w:pPr>
        <w:ind w:firstLine="709"/>
        <w:jc w:val="both"/>
      </w:pPr>
      <w:r>
        <w:rPr>
          <w:b w:val="1"/>
        </w:rPr>
        <w:t>13.7.</w:t>
      </w:r>
      <w:r>
        <w:t> В случае</w:t>
      </w:r>
      <w:r>
        <w:t>,</w:t>
      </w:r>
      <w:r>
        <w:t xml:space="preserve">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38010000">
      <w:pPr>
        <w:ind w:firstLine="709"/>
        <w:jc w:val="both"/>
      </w:pPr>
      <w:r>
        <w:rPr>
          <w:b w:val="1"/>
        </w:rPr>
        <w:t>13.8</w:t>
      </w:r>
      <w:r>
        <w:t>. </w:t>
      </w:r>
      <w:r>
        <w:t xml:space="preserve">Победителем аукциона признается участник аукциона, предложивший наиболее высокую цену договора </w:t>
      </w:r>
      <w:r>
        <w:t>купли-продажи</w:t>
      </w:r>
      <w:r>
        <w:t>.</w:t>
      </w:r>
    </w:p>
    <w:p w14:paraId="39010000">
      <w:pPr>
        <w:ind w:firstLine="709"/>
        <w:jc w:val="both"/>
      </w:pPr>
      <w:r>
        <w:rPr>
          <w:b w:val="1"/>
        </w:rPr>
        <w:t>13.9.</w:t>
      </w:r>
      <w:r>
        <w:t xml:space="preserve">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w:t>
      </w:r>
      <w:r>
        <w:t>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официальных сайтах торгов в течение дня, следующего за днем подписания указанного протокола.</w:t>
      </w:r>
    </w:p>
    <w:p w14:paraId="3A010000">
      <w:pPr>
        <w:widowControl w:val="0"/>
        <w:ind w:firstLine="709"/>
        <w:jc w:val="both"/>
      </w:pPr>
      <w:r>
        <w:rPr>
          <w:b w:val="1"/>
        </w:rPr>
        <w:t>13.10.</w:t>
      </w:r>
      <w:r>
        <w:t>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3B010000">
      <w:pPr>
        <w:ind w:firstLine="709"/>
        <w:jc w:val="both"/>
      </w:pPr>
      <w: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14:paraId="3C010000">
      <w:pPr>
        <w:ind w:firstLine="709"/>
        <w:jc w:val="both"/>
        <w:outlineLvl w:val="1"/>
      </w:pPr>
      <w:r>
        <w:rPr>
          <w:b w:val="1"/>
        </w:rPr>
        <w:t>13.11.</w:t>
      </w:r>
      <w:r>
        <w:t> Процедура аукциона считается завершенной с момента подписания Организатором торгов протокола об итогах аукциона.</w:t>
      </w:r>
    </w:p>
    <w:p w14:paraId="3D010000">
      <w:pPr>
        <w:ind w:firstLine="709"/>
        <w:jc w:val="both"/>
      </w:pPr>
      <w:r>
        <w:rPr>
          <w:b w:val="1"/>
        </w:rPr>
        <w:t>13.12.</w:t>
      </w:r>
      <w:r>
        <w:t> </w:t>
      </w:r>
      <w: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r>
        <w:t>ии ау</w:t>
      </w:r>
      <w:r>
        <w:t>кциона.</w:t>
      </w:r>
    </w:p>
    <w:p w14:paraId="3E010000">
      <w:pPr>
        <w:ind w:firstLine="709"/>
        <w:jc w:val="both"/>
      </w:pPr>
      <w:r>
        <w:rPr>
          <w:b w:val="1"/>
        </w:rPr>
        <w:t>13.13.</w:t>
      </w:r>
      <w:r>
        <w:t> Решение о признан</w:t>
      </w:r>
      <w:r>
        <w:t>ии ау</w:t>
      </w:r>
      <w:r>
        <w:t>кциона несостоявшимся оформляется протоколом об итогах аукциона.</w:t>
      </w:r>
    </w:p>
    <w:p w14:paraId="3F010000">
      <w:pPr>
        <w:ind w:firstLine="709"/>
        <w:jc w:val="both"/>
      </w:pPr>
      <w:r>
        <w:rPr>
          <w:b w:val="1"/>
        </w:rPr>
        <w:t>13.14.</w:t>
      </w:r>
      <w:r>
        <w:t>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14:paraId="40010000">
      <w:pPr>
        <w:ind w:firstLine="709"/>
        <w:jc w:val="both"/>
      </w:pPr>
      <w:r>
        <w:t>1) сведения о месте, дате и времени проведения аукциона;</w:t>
      </w:r>
    </w:p>
    <w:p w14:paraId="41010000">
      <w:pPr>
        <w:ind w:firstLine="709"/>
        <w:jc w:val="both"/>
      </w:pPr>
      <w:r>
        <w:t>2) предмет аукциона, в том числе сведения о местоположении и площади земельного участка;</w:t>
      </w:r>
    </w:p>
    <w:p w14:paraId="42010000">
      <w:pPr>
        <w:ind w:firstLine="709"/>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14:paraId="43010000">
      <w:pPr>
        <w:ind w:firstLine="709"/>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14:paraId="44010000">
      <w:pPr>
        <w:ind w:firstLine="709"/>
        <w:jc w:val="both"/>
      </w:pPr>
      <w:r>
        <w:t xml:space="preserve">5) сведения о последнем </w:t>
      </w:r>
      <w:r>
        <w:t>предложении</w:t>
      </w:r>
      <w:r>
        <w:t xml:space="preserve"> о цене предмета аукциона (цена приобретаемого в собственность земельного участка, размер ежегодной арендной платы).</w:t>
      </w:r>
    </w:p>
    <w:p w14:paraId="45010000">
      <w:pPr>
        <w:ind w:firstLine="709"/>
        <w:jc w:val="both"/>
      </w:pPr>
    </w:p>
    <w:p w14:paraId="46010000">
      <w:pPr>
        <w:pStyle w:val="Style_6"/>
        <w:ind w:firstLine="708"/>
        <w:jc w:val="both"/>
        <w:rPr>
          <w:rFonts w:ascii="Times New Roman" w:hAnsi="Times New Roman"/>
          <w:sz w:val="24"/>
        </w:rPr>
      </w:pPr>
      <w:r>
        <w:rPr>
          <w:rFonts w:ascii="Times New Roman" w:hAnsi="Times New Roman"/>
          <w:b w:val="1"/>
          <w:sz w:val="24"/>
        </w:rPr>
        <w:t>13.15.</w:t>
      </w:r>
      <w:r>
        <w:rPr>
          <w:rFonts w:ascii="Times New Roman" w:hAnsi="Times New Roman"/>
          <w:sz w:val="24"/>
        </w:rPr>
        <w:t xml:space="preserve">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r>
        <w:rPr>
          <w:rFonts w:ascii="Times New Roman" w:hAnsi="Times New Roman"/>
          <w:sz w:val="24"/>
        </w:rPr>
        <w:t>с даты поступления</w:t>
      </w:r>
      <w:r>
        <w:rPr>
          <w:rFonts w:ascii="Times New Roman" w:hAnsi="Times New Roman"/>
          <w:sz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47010000">
      <w:pPr>
        <w:spacing w:line="318" w:lineRule="atLeast"/>
        <w:ind w:firstLine="709"/>
        <w:jc w:val="both"/>
      </w:pPr>
      <w:r>
        <w:rPr>
          <w:b w:val="1"/>
        </w:rPr>
        <w:t>13.16.</w:t>
      </w:r>
      <w:r>
        <w:t xml:space="preserve"> Протокол аукциона размещается на официальном </w:t>
      </w:r>
      <w:r>
        <w:rPr>
          <w:rStyle w:val="Style_3_ch"/>
        </w:rPr>
        <w:fldChar w:fldCharType="begin"/>
      </w:r>
      <w:r>
        <w:rPr>
          <w:rStyle w:val="Style_3_ch"/>
        </w:rPr>
        <w:instrText>HYPERLINK "consultantplus://offline/main?base=LAW;n=105380;fld=134;dst=100006"</w:instrText>
      </w:r>
      <w:r>
        <w:rPr>
          <w:rStyle w:val="Style_3_ch"/>
        </w:rPr>
        <w:fldChar w:fldCharType="separate"/>
      </w:r>
      <w:r>
        <w:rPr>
          <w:rStyle w:val="Style_3_ch"/>
        </w:rPr>
        <w:t>сайте</w:t>
      </w:r>
      <w:r>
        <w:rPr>
          <w:rStyle w:val="Style_3_ch"/>
        </w:rPr>
        <w:fldChar w:fldCharType="end"/>
      </w:r>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Pr>
          <w:rStyle w:val="Style_3_ch"/>
        </w:rPr>
        <w:fldChar w:fldCharType="begin"/>
      </w:r>
      <w:r>
        <w:rPr>
          <w:rStyle w:val="Style_3_ch"/>
        </w:rPr>
        <w:instrText>HYPERLINK "http://www.torgi.gov.ru/"</w:instrText>
      </w:r>
      <w:r>
        <w:rPr>
          <w:rStyle w:val="Style_3_ch"/>
        </w:rPr>
        <w:fldChar w:fldCharType="separate"/>
      </w:r>
      <w:r>
        <w:rPr>
          <w:rStyle w:val="Style_3_ch"/>
        </w:rPr>
        <w:t>www</w:t>
      </w:r>
      <w:r>
        <w:rPr>
          <w:rStyle w:val="Style_3_ch"/>
        </w:rPr>
        <w:t>.</w:t>
      </w:r>
      <w:r>
        <w:rPr>
          <w:rStyle w:val="Style_3_ch"/>
        </w:rPr>
        <w:t>torgi</w:t>
      </w:r>
      <w:r>
        <w:rPr>
          <w:rStyle w:val="Style_3_ch"/>
        </w:rPr>
        <w:t>.</w:t>
      </w:r>
      <w:r>
        <w:rPr>
          <w:rStyle w:val="Style_3_ch"/>
        </w:rPr>
        <w:t>gov</w:t>
      </w:r>
      <w:r>
        <w:rPr>
          <w:rStyle w:val="Style_3_ch"/>
        </w:rPr>
        <w:t>.</w:t>
      </w:r>
      <w:r>
        <w:rPr>
          <w:rStyle w:val="Style_3_ch"/>
        </w:rPr>
        <w:t>ru</w:t>
      </w:r>
      <w:r>
        <w:rPr>
          <w:rStyle w:val="Style_3_ch"/>
        </w:rPr>
        <w:fldChar w:fldCharType="end"/>
      </w:r>
      <w:r>
        <w:t xml:space="preserve">, </w:t>
      </w:r>
      <w:r>
        <w:rPr>
          <w:rStyle w:val="Style_3_ch"/>
        </w:rPr>
        <w:fldChar w:fldCharType="begin"/>
      </w:r>
      <w:r>
        <w:rPr>
          <w:rStyle w:val="Style_3_ch"/>
        </w:rPr>
        <w:instrText>HYPERLINK "https://mo-se.orb.ru/"</w:instrText>
      </w:r>
      <w:r>
        <w:rPr>
          <w:rStyle w:val="Style_3_ch"/>
        </w:rPr>
        <w:fldChar w:fldCharType="separate"/>
      </w:r>
      <w:r>
        <w:rPr>
          <w:rStyle w:val="Style_3_ch"/>
        </w:rPr>
        <w:t>https://mo-se.orb.ru/</w:t>
      </w:r>
      <w:r>
        <w:rPr>
          <w:rStyle w:val="Style_3_ch"/>
        </w:rPr>
        <w:fldChar w:fldCharType="end"/>
      </w:r>
      <w:r>
        <w:t xml:space="preserve">, </w:t>
      </w:r>
      <w:r>
        <w:rPr>
          <w:rStyle w:val="Style_3_ch"/>
        </w:rPr>
        <w:fldChar w:fldCharType="begin"/>
      </w:r>
      <w:r>
        <w:rPr>
          <w:rStyle w:val="Style_3_ch"/>
        </w:rPr>
        <w:instrText>HYPERLINK "http://utp.sberbank-ast.ru"</w:instrText>
      </w:r>
      <w:r>
        <w:rPr>
          <w:rStyle w:val="Style_3_ch"/>
        </w:rPr>
        <w:fldChar w:fldCharType="separate"/>
      </w:r>
      <w:r>
        <w:rPr>
          <w:rStyle w:val="Style_3_ch"/>
        </w:rPr>
        <w:t>http://utp.sberbank-ast.ru</w:t>
      </w:r>
      <w:r>
        <w:rPr>
          <w:rStyle w:val="Style_3_ch"/>
        </w:rPr>
        <w:fldChar w:fldCharType="end"/>
      </w:r>
      <w:r>
        <w:t xml:space="preserve"> .</w:t>
      </w:r>
    </w:p>
    <w:p w14:paraId="48010000">
      <w:pPr>
        <w:spacing w:before="363" w:line="318" w:lineRule="atLeast"/>
        <w:ind w:firstLine="709"/>
        <w:jc w:val="center"/>
        <w:rPr>
          <w:b w:val="1"/>
        </w:rPr>
      </w:pPr>
    </w:p>
    <w:p w14:paraId="49010000">
      <w:pPr>
        <w:spacing w:before="363" w:line="318" w:lineRule="atLeast"/>
        <w:ind w:firstLine="709"/>
        <w:jc w:val="center"/>
      </w:pPr>
    </w:p>
    <w:p w14:paraId="4A010000">
      <w:pPr>
        <w:spacing w:before="363" w:line="318" w:lineRule="atLeast"/>
        <w:ind w:firstLine="709"/>
        <w:jc w:val="center"/>
      </w:pPr>
      <w:r>
        <w:rPr>
          <w:b w:val="1"/>
        </w:rPr>
        <w:t>14. Порядок заключения договора</w:t>
      </w:r>
      <w:r>
        <w:t xml:space="preserve"> купли-продажи</w:t>
      </w:r>
      <w:r>
        <w:br/>
      </w:r>
    </w:p>
    <w:p w14:paraId="4B010000">
      <w:pPr>
        <w:spacing w:line="318" w:lineRule="atLeast"/>
        <w:ind w:firstLine="709"/>
        <w:jc w:val="both"/>
      </w:pPr>
      <w:r>
        <w:rPr>
          <w:b w:val="1"/>
        </w:rPr>
        <w:t>14.1. </w:t>
      </w:r>
      <w:r>
        <w:t xml:space="preserve">Протокол аукциона является основанием для заключения с победителем торгов договора </w:t>
      </w:r>
      <w:r>
        <w:t>купли-продажи</w:t>
      </w:r>
      <w:r>
        <w:t xml:space="preserve">  земельного участка.</w:t>
      </w:r>
    </w:p>
    <w:p w14:paraId="4C010000">
      <w:pPr>
        <w:spacing w:line="318" w:lineRule="atLeast"/>
        <w:ind w:firstLine="709"/>
        <w:jc w:val="both"/>
      </w:pPr>
      <w:r>
        <w:rPr>
          <w:b w:val="1"/>
        </w:rPr>
        <w:t xml:space="preserve">14.2. </w:t>
      </w:r>
      <w:r>
        <w:rPr>
          <w:highlight w:val="white"/>
        </w:rPr>
        <w:t xml:space="preserve">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w:t>
      </w:r>
      <w:r>
        <w:t>купли-продажи</w:t>
      </w:r>
      <w:r>
        <w:rPr>
          <w:highlight w:val="white"/>
        </w:rPr>
        <w:t xml:space="preserve"> земельного участка в пятидневный срок со дня составления протокола о результатах аукциона. </w:t>
      </w:r>
      <w:r>
        <w:rPr>
          <w:highlight w:val="white"/>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r>
        <w:rPr>
          <w:highlight w:val="white"/>
        </w:rP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r>
        <w:rPr>
          <w:highlight w:val="white"/>
        </w:rPr>
        <w:t>ранее</w:t>
      </w:r>
      <w:r>
        <w:rPr>
          <w:highlight w:val="white"/>
        </w:rPr>
        <w:t xml:space="preserve"> чем через десять дней со дня размещения информации о результатах аукциона на официальном сайте</w:t>
      </w:r>
    </w:p>
    <w:p w14:paraId="4D010000">
      <w:pPr>
        <w:spacing w:line="288" w:lineRule="auto"/>
        <w:ind w:firstLine="547"/>
        <w:jc w:val="both"/>
      </w:pPr>
      <w:r>
        <w:rPr>
          <w:b w:val="1"/>
        </w:rPr>
        <w:t>14.3.</w:t>
      </w:r>
      <w:r>
        <w:t xml:space="preserve"> </w:t>
      </w:r>
      <w:r>
        <w:rPr>
          <w:highlight w:val="white"/>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14:paraId="4E010000">
      <w:pPr>
        <w:spacing w:line="288" w:lineRule="auto"/>
        <w:ind w:firstLine="547"/>
        <w:jc w:val="both"/>
      </w:pPr>
      <w:bookmarkStart w:id="4" w:name="dst708"/>
      <w:bookmarkEnd w:id="4"/>
      <w:r>
        <w:rPr>
          <w:b w:val="1"/>
        </w:rPr>
        <w:t>14.4.</w:t>
      </w:r>
      <w:r>
        <w:t xml:space="preserve"> В случае, если в течение десяти дней со дня направления участнику аукциона, который сделал предпоследнее предложение о цене предмета аукциона, проекта договора аренды</w:t>
      </w:r>
      <w:r>
        <w:t>, купли-продажи</w:t>
      </w:r>
      <w:r>
        <w:t xml:space="preserve"> земельного участка, этот участник не представил в уполномоченный </w:t>
      </w:r>
      <w:r>
        <w:t>орган</w:t>
      </w:r>
      <w:r>
        <w:t xml:space="preserve">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14:paraId="4F010000">
      <w:pPr>
        <w:spacing w:line="288" w:lineRule="auto"/>
        <w:ind w:firstLine="547"/>
        <w:jc w:val="both"/>
      </w:pPr>
      <w:bookmarkStart w:id="5" w:name="dst709"/>
      <w:bookmarkEnd w:id="5"/>
      <w:r>
        <w:rPr>
          <w:b w:val="1"/>
        </w:rPr>
        <w:t>14.5.</w:t>
      </w:r>
      <w:r>
        <w:t xml:space="preserve"> Сведения о победителях аукционов, уклонившихся от заключения договора аренды  земельного участка,</w:t>
      </w:r>
      <w:r>
        <w:t xml:space="preserve"> купли-продажи,</w:t>
      </w:r>
      <w:r>
        <w:t xml:space="preserve"> являющегося предметом аукциона, включаются в реестр недобросовестных участников аукциона.</w:t>
      </w:r>
    </w:p>
    <w:p w14:paraId="50010000">
      <w:pPr>
        <w:spacing w:line="318" w:lineRule="atLeast"/>
        <w:ind w:firstLine="709"/>
        <w:jc w:val="center"/>
      </w:pPr>
      <w:r>
        <w:rPr>
          <w:b w:val="1"/>
        </w:rPr>
        <w:t>15. Разъяснение положений аукционной документации и внесение изменений</w:t>
      </w:r>
    </w:p>
    <w:p w14:paraId="51010000">
      <w:pPr>
        <w:ind w:firstLine="567"/>
        <w:jc w:val="both"/>
      </w:pPr>
      <w:r>
        <w:rPr>
          <w:b w:val="1"/>
        </w:rPr>
        <w:t>15.1. </w:t>
      </w:r>
      <w:r>
        <w:t>Организатор аукциона обеспечивает размещение аукционной документации, в том числе и извещения о проведении открытого аукциона на официальных сайтах</w:t>
      </w:r>
      <w:r>
        <w:rPr>
          <w:b w:val="1"/>
        </w:rPr>
        <w:t xml:space="preserve">: </w:t>
      </w:r>
      <w:r>
        <w:rPr>
          <w:rStyle w:val="Style_3_ch"/>
        </w:rPr>
        <w:fldChar w:fldCharType="begin"/>
      </w:r>
      <w:r>
        <w:rPr>
          <w:rStyle w:val="Style_3_ch"/>
        </w:rPr>
        <w:instrText>HYPERLINK "http://www.torgi.gov.ru"</w:instrText>
      </w:r>
      <w:r>
        <w:rPr>
          <w:rStyle w:val="Style_3_ch"/>
        </w:rPr>
        <w:fldChar w:fldCharType="separate"/>
      </w:r>
      <w:r>
        <w:rPr>
          <w:rStyle w:val="Style_3_ch"/>
        </w:rPr>
        <w:t>www.torgi.gov.ru</w:t>
      </w:r>
      <w:r>
        <w:rPr>
          <w:rStyle w:val="Style_3_ch"/>
        </w:rPr>
        <w:fldChar w:fldCharType="end"/>
      </w:r>
      <w:r>
        <w:t xml:space="preserve">, </w:t>
      </w:r>
      <w:r>
        <w:rPr>
          <w:rStyle w:val="Style_3_ch"/>
        </w:rPr>
        <w:fldChar w:fldCharType="begin"/>
      </w:r>
      <w:r>
        <w:rPr>
          <w:rStyle w:val="Style_3_ch"/>
        </w:rPr>
        <w:instrText>HYPERLINK "mailto:se@mail.orb.ru"</w:instrText>
      </w:r>
      <w:r>
        <w:rPr>
          <w:rStyle w:val="Style_3_ch"/>
        </w:rPr>
        <w:fldChar w:fldCharType="separate"/>
      </w:r>
      <w:r>
        <w:rPr>
          <w:rStyle w:val="Style_3_ch"/>
        </w:rPr>
        <w:t>se</w:t>
      </w:r>
      <w:r>
        <w:rPr>
          <w:rStyle w:val="Style_3_ch"/>
        </w:rPr>
        <w:t>@</w:t>
      </w:r>
      <w:r>
        <w:rPr>
          <w:rStyle w:val="Style_3_ch"/>
        </w:rPr>
        <w:t>mail</w:t>
      </w:r>
      <w:r>
        <w:rPr>
          <w:rStyle w:val="Style_3_ch"/>
        </w:rPr>
        <w:t>.orb.ru</w:t>
      </w:r>
      <w:r>
        <w:rPr>
          <w:rStyle w:val="Style_3_ch"/>
        </w:rPr>
        <w:fldChar w:fldCharType="end"/>
      </w:r>
      <w:r>
        <w:t xml:space="preserve">, </w:t>
      </w:r>
      <w:r>
        <w:rPr>
          <w:rStyle w:val="Style_3_ch"/>
        </w:rPr>
        <w:fldChar w:fldCharType="begin"/>
      </w:r>
      <w:r>
        <w:rPr>
          <w:rStyle w:val="Style_3_ch"/>
        </w:rPr>
        <w:instrText>HYPERLINK "http://utp.sberbank-ast.ru"</w:instrText>
      </w:r>
      <w:r>
        <w:rPr>
          <w:rStyle w:val="Style_3_ch"/>
        </w:rPr>
        <w:fldChar w:fldCharType="separate"/>
      </w:r>
      <w:r>
        <w:rPr>
          <w:rStyle w:val="Style_3_ch"/>
        </w:rPr>
        <w:t>http://utp.sberbank-ast.ru</w:t>
      </w:r>
      <w:r>
        <w:rPr>
          <w:rStyle w:val="Style_3_ch"/>
        </w:rPr>
        <w:fldChar w:fldCharType="end"/>
      </w:r>
    </w:p>
    <w:p w14:paraId="52010000">
      <w:pPr>
        <w:ind w:firstLine="567"/>
        <w:jc w:val="both"/>
        <w:rPr>
          <w:b w:val="1"/>
        </w:rPr>
      </w:pPr>
      <w:r>
        <w:t xml:space="preserve">. </w:t>
      </w:r>
      <w:r>
        <w:rPr>
          <w:b w:val="1"/>
        </w:rPr>
        <w:t xml:space="preserve">С аукционной документацией, формой заявки на участие в аукционе можно ознакомиться на официальных сайтах: </w:t>
      </w:r>
      <w:r>
        <w:rPr>
          <w:rStyle w:val="Style_3_ch"/>
          <w:b w:val="1"/>
        </w:rPr>
        <w:fldChar w:fldCharType="begin"/>
      </w:r>
      <w:r>
        <w:rPr>
          <w:rStyle w:val="Style_3_ch"/>
          <w:b w:val="1"/>
        </w:rPr>
        <w:instrText>HYPERLINK "http://www.torgi.gov.ru"</w:instrText>
      </w:r>
      <w:r>
        <w:rPr>
          <w:rStyle w:val="Style_3_ch"/>
          <w:b w:val="1"/>
        </w:rPr>
        <w:fldChar w:fldCharType="separate"/>
      </w:r>
      <w:r>
        <w:rPr>
          <w:rStyle w:val="Style_3_ch"/>
          <w:b w:val="1"/>
        </w:rPr>
        <w:t>www.torgi.gov.ru</w:t>
      </w:r>
      <w:r>
        <w:rPr>
          <w:rStyle w:val="Style_3_ch"/>
          <w:b w:val="1"/>
        </w:rPr>
        <w:fldChar w:fldCharType="end"/>
      </w:r>
      <w:r>
        <w:rPr>
          <w:b w:val="1"/>
        </w:rPr>
        <w:t xml:space="preserve">, </w:t>
      </w:r>
      <w:r>
        <w:rPr>
          <w:rStyle w:val="Style_3_ch"/>
          <w:color w:val="FF0000"/>
        </w:rPr>
        <w:fldChar w:fldCharType="begin"/>
      </w:r>
      <w:r>
        <w:rPr>
          <w:rStyle w:val="Style_3_ch"/>
          <w:color w:val="FF0000"/>
        </w:rPr>
        <w:instrText>HYPERLINK "mailto:se@mail.orb.ru"</w:instrText>
      </w:r>
      <w:r>
        <w:rPr>
          <w:rStyle w:val="Style_3_ch"/>
          <w:color w:val="FF0000"/>
        </w:rPr>
        <w:fldChar w:fldCharType="separate"/>
      </w:r>
      <w:r>
        <w:rPr>
          <w:rStyle w:val="Style_3_ch"/>
          <w:color w:val="FF0000"/>
        </w:rPr>
        <w:t>se</w:t>
      </w:r>
      <w:r>
        <w:rPr>
          <w:rStyle w:val="Style_3_ch"/>
          <w:color w:val="FF0000"/>
        </w:rPr>
        <w:t>@</w:t>
      </w:r>
      <w:r>
        <w:rPr>
          <w:rStyle w:val="Style_3_ch"/>
          <w:color w:val="FF0000"/>
        </w:rPr>
        <w:t>mail</w:t>
      </w:r>
      <w:r>
        <w:rPr>
          <w:rStyle w:val="Style_3_ch"/>
          <w:color w:val="FF0000"/>
        </w:rPr>
        <w:t>.orb.ru</w:t>
      </w:r>
      <w:r>
        <w:rPr>
          <w:rStyle w:val="Style_3_ch"/>
          <w:color w:val="FF0000"/>
        </w:rPr>
        <w:fldChar w:fldCharType="end"/>
      </w:r>
      <w:r>
        <w:rPr>
          <w:b w:val="1"/>
          <w:color w:val="FF0000"/>
        </w:rPr>
        <w:t xml:space="preserve">, </w:t>
      </w:r>
      <w:r>
        <w:rPr>
          <w:rStyle w:val="Style_3_ch"/>
          <w:b w:val="1"/>
        </w:rPr>
        <w:fldChar w:fldCharType="begin"/>
      </w:r>
      <w:r>
        <w:rPr>
          <w:rStyle w:val="Style_3_ch"/>
          <w:b w:val="1"/>
        </w:rPr>
        <w:instrText>HYPERLINK "http://utp.sberbank-ast.ru"</w:instrText>
      </w:r>
      <w:r>
        <w:rPr>
          <w:rStyle w:val="Style_3_ch"/>
          <w:b w:val="1"/>
        </w:rPr>
        <w:fldChar w:fldCharType="separate"/>
      </w:r>
      <w:r>
        <w:rPr>
          <w:rStyle w:val="Style_3_ch"/>
          <w:b w:val="1"/>
        </w:rPr>
        <w:t>http://utp.sberbank-ast.ru</w:t>
      </w:r>
      <w:r>
        <w:rPr>
          <w:rStyle w:val="Style_3_ch"/>
          <w:b w:val="1"/>
        </w:rPr>
        <w:fldChar w:fldCharType="end"/>
      </w:r>
      <w:r>
        <w:rPr>
          <w:b w:val="1"/>
        </w:rPr>
        <w:t>.</w:t>
      </w:r>
    </w:p>
    <w:p w14:paraId="53010000">
      <w:pPr>
        <w:ind/>
        <w:jc w:val="right"/>
        <w:rPr>
          <w:i w:val="1"/>
          <w:sz w:val="22"/>
        </w:rPr>
      </w:pPr>
    </w:p>
    <w:p w14:paraId="54010000">
      <w:pPr>
        <w:ind/>
        <w:jc w:val="right"/>
        <w:rPr>
          <w:i w:val="1"/>
          <w:sz w:val="22"/>
        </w:rPr>
      </w:pPr>
    </w:p>
    <w:p w14:paraId="55010000">
      <w:pPr>
        <w:ind/>
        <w:jc w:val="right"/>
        <w:rPr>
          <w:i w:val="1"/>
          <w:sz w:val="22"/>
        </w:rPr>
      </w:pPr>
    </w:p>
    <w:p w14:paraId="56010000">
      <w:pPr>
        <w:ind/>
        <w:jc w:val="right"/>
        <w:rPr>
          <w:i w:val="1"/>
          <w:sz w:val="22"/>
        </w:rPr>
      </w:pPr>
    </w:p>
    <w:p w14:paraId="57010000">
      <w:pPr>
        <w:ind/>
        <w:jc w:val="right"/>
        <w:rPr>
          <w:i w:val="1"/>
          <w:sz w:val="22"/>
        </w:rPr>
      </w:pPr>
    </w:p>
    <w:p w14:paraId="58010000">
      <w:pPr>
        <w:ind/>
        <w:jc w:val="right"/>
        <w:rPr>
          <w:i w:val="1"/>
          <w:sz w:val="22"/>
        </w:rPr>
      </w:pPr>
    </w:p>
    <w:p w14:paraId="59010000">
      <w:pPr>
        <w:ind/>
        <w:jc w:val="right"/>
        <w:rPr>
          <w:i w:val="1"/>
          <w:sz w:val="22"/>
        </w:rPr>
      </w:pPr>
    </w:p>
    <w:p w14:paraId="5A010000">
      <w:pPr>
        <w:ind/>
        <w:jc w:val="right"/>
        <w:rPr>
          <w:i w:val="1"/>
          <w:sz w:val="22"/>
        </w:rPr>
      </w:pPr>
    </w:p>
    <w:p w14:paraId="5B010000">
      <w:pPr>
        <w:ind/>
        <w:jc w:val="right"/>
        <w:rPr>
          <w:i w:val="1"/>
          <w:sz w:val="22"/>
        </w:rPr>
      </w:pPr>
    </w:p>
    <w:p w14:paraId="5C010000">
      <w:pPr>
        <w:ind/>
        <w:jc w:val="right"/>
        <w:rPr>
          <w:i w:val="1"/>
          <w:sz w:val="22"/>
        </w:rPr>
      </w:pPr>
    </w:p>
    <w:p w14:paraId="5D010000">
      <w:pPr>
        <w:ind/>
        <w:jc w:val="right"/>
        <w:rPr>
          <w:i w:val="1"/>
          <w:sz w:val="22"/>
        </w:rPr>
      </w:pPr>
    </w:p>
    <w:p w14:paraId="5E010000">
      <w:pPr>
        <w:ind/>
        <w:jc w:val="right"/>
        <w:rPr>
          <w:i w:val="1"/>
          <w:sz w:val="22"/>
        </w:rPr>
      </w:pPr>
    </w:p>
    <w:p w14:paraId="5F010000">
      <w:pPr>
        <w:ind/>
        <w:jc w:val="right"/>
        <w:rPr>
          <w:i w:val="1"/>
          <w:sz w:val="22"/>
        </w:rPr>
      </w:pPr>
      <w:r>
        <w:rPr>
          <w:i w:val="1"/>
          <w:sz w:val="22"/>
        </w:rPr>
        <w:t>Приложение № 1 к аукционной документации</w:t>
      </w:r>
    </w:p>
    <w:p w14:paraId="60010000">
      <w:pPr>
        <w:ind/>
        <w:jc w:val="right"/>
        <w:rPr>
          <w:sz w:val="22"/>
        </w:rPr>
      </w:pPr>
      <w:r>
        <w:rPr>
          <w:sz w:val="22"/>
        </w:rPr>
        <w:t>Форма заявки на участие в открытом аукционе</w:t>
      </w:r>
    </w:p>
    <w:p w14:paraId="61010000">
      <w:pPr>
        <w:ind w:left="5670"/>
        <w:jc w:val="right"/>
        <w:rPr>
          <w:sz w:val="22"/>
        </w:rPr>
      </w:pPr>
      <w:r>
        <w:rPr>
          <w:sz w:val="22"/>
        </w:rPr>
        <w:t xml:space="preserve">Организатору аукциона: Администрация муниципального образования Северный район Оренбургской области </w:t>
      </w:r>
    </w:p>
    <w:p w14:paraId="62010000">
      <w:pPr>
        <w:spacing w:line="276" w:lineRule="auto"/>
        <w:ind/>
        <w:jc w:val="center"/>
        <w:rPr>
          <w:sz w:val="22"/>
        </w:rPr>
      </w:pPr>
      <w:r>
        <w:rPr>
          <w:sz w:val="22"/>
        </w:rPr>
        <w:t>ЗАЯВКА</w:t>
      </w:r>
    </w:p>
    <w:p w14:paraId="63010000">
      <w:pPr>
        <w:spacing w:line="276" w:lineRule="auto"/>
        <w:ind/>
        <w:jc w:val="center"/>
        <w:rPr>
          <w:sz w:val="22"/>
        </w:rPr>
      </w:pPr>
      <w:r>
        <w:rPr>
          <w:sz w:val="22"/>
        </w:rPr>
        <w:t>на участие в открытом аукционе в электронной форме</w:t>
      </w:r>
    </w:p>
    <w:p w14:paraId="64010000">
      <w:pPr>
        <w:spacing w:line="276" w:lineRule="auto"/>
        <w:ind/>
        <w:rPr>
          <w:sz w:val="22"/>
        </w:rPr>
      </w:pPr>
      <w:r>
        <w:rPr>
          <w:sz w:val="22"/>
        </w:rPr>
        <w:t>________________________________________________________________________________</w:t>
      </w:r>
    </w:p>
    <w:p w14:paraId="65010000">
      <w:pPr>
        <w:ind/>
        <w:jc w:val="center"/>
        <w:rPr>
          <w:i w:val="1"/>
        </w:rPr>
      </w:pPr>
      <w:r>
        <w:rPr>
          <w:i w:val="1"/>
        </w:rPr>
        <w:t>(Наименование юридического лица или ФИО физического лица, ИНН)</w:t>
      </w:r>
    </w:p>
    <w:p w14:paraId="66010000">
      <w:pPr>
        <w:rPr>
          <w:sz w:val="22"/>
        </w:rPr>
      </w:pPr>
      <w:r>
        <w:rPr>
          <w:sz w:val="22"/>
        </w:rPr>
        <w:t>______________________________________________________________________________</w:t>
      </w:r>
    </w:p>
    <w:p w14:paraId="67010000">
      <w:pPr>
        <w:ind/>
        <w:jc w:val="center"/>
        <w:rPr>
          <w:i w:val="1"/>
        </w:rPr>
      </w:pPr>
      <w:r>
        <w:rPr>
          <w:i w:val="1"/>
        </w:rPr>
        <w:t>(Адрес местонахождения и почтовый адрес, контактный номер телефона, адрес электронной почты)</w:t>
      </w:r>
    </w:p>
    <w:p w14:paraId="68010000">
      <w:pPr>
        <w:spacing w:line="276" w:lineRule="auto"/>
        <w:ind w:firstLine="596"/>
      </w:pPr>
      <w:r>
        <w:rPr>
          <w:sz w:val="22"/>
        </w:rPr>
        <w:t xml:space="preserve">Ознакомившись с извещением № _____________________ о проведении открытого аукциона </w:t>
      </w:r>
      <w:r>
        <w:rPr>
          <w:sz w:val="22"/>
        </w:rPr>
        <w:t xml:space="preserve"> </w:t>
      </w:r>
      <w:r>
        <w:rPr>
          <w:sz w:val="22"/>
        </w:rPr>
        <w:t xml:space="preserve">на право заключения договора </w:t>
      </w:r>
      <w:r>
        <w:t>купли-продажи</w:t>
      </w:r>
      <w:r>
        <w:rPr>
          <w:sz w:val="22"/>
        </w:rPr>
        <w:t xml:space="preserve"> на земельный участок и аукционной документацией, опубликованными на официальном сайте торгов Российской Федерации в сети «Интернет» для размещения информации о проведении аукциона (адрес сайта - </w:t>
      </w:r>
      <w:r>
        <w:rPr>
          <w:color w:val="0000FF"/>
          <w:sz w:val="22"/>
          <w:u w:val="single"/>
        </w:rPr>
        <w:fldChar w:fldCharType="begin"/>
      </w:r>
      <w:r>
        <w:rPr>
          <w:color w:val="0000FF"/>
          <w:sz w:val="22"/>
          <w:u w:val="single"/>
        </w:rPr>
        <w:instrText>HYPERLINK "http://www.torgi.gov.ru"</w:instrText>
      </w:r>
      <w:r>
        <w:rPr>
          <w:color w:val="0000FF"/>
          <w:sz w:val="22"/>
          <w:u w:val="single"/>
        </w:rPr>
        <w:fldChar w:fldCharType="separate"/>
      </w:r>
      <w:r>
        <w:rPr>
          <w:color w:val="0000FF"/>
          <w:sz w:val="22"/>
          <w:u w:val="single"/>
        </w:rPr>
        <w:t>www</w:t>
      </w:r>
      <w:r>
        <w:rPr>
          <w:color w:val="0000FF"/>
          <w:sz w:val="22"/>
          <w:u w:val="single"/>
        </w:rPr>
        <w:t>.</w:t>
      </w:r>
      <w:r>
        <w:rPr>
          <w:color w:val="0000FF"/>
          <w:sz w:val="22"/>
          <w:u w:val="single"/>
        </w:rPr>
        <w:t>torgi</w:t>
      </w:r>
      <w:r>
        <w:rPr>
          <w:color w:val="0000FF"/>
          <w:sz w:val="22"/>
          <w:u w:val="single"/>
        </w:rPr>
        <w:t>.</w:t>
      </w:r>
      <w:r>
        <w:rPr>
          <w:color w:val="0000FF"/>
          <w:sz w:val="22"/>
          <w:u w:val="single"/>
        </w:rPr>
        <w:t>gov</w:t>
      </w:r>
      <w:r>
        <w:rPr>
          <w:color w:val="0000FF"/>
          <w:sz w:val="22"/>
          <w:u w:val="single"/>
        </w:rPr>
        <w:t>.</w:t>
      </w:r>
      <w:r>
        <w:rPr>
          <w:color w:val="0000FF"/>
          <w:sz w:val="22"/>
          <w:u w:val="single"/>
        </w:rPr>
        <w:t>ru</w:t>
      </w:r>
      <w:r>
        <w:rPr>
          <w:color w:val="0000FF"/>
          <w:sz w:val="22"/>
          <w:u w:val="single"/>
        </w:rPr>
        <w:fldChar w:fldCharType="end"/>
      </w:r>
      <w:r>
        <w:rPr>
          <w:sz w:val="22"/>
        </w:rPr>
        <w:t xml:space="preserve">) и на торговой электронной площадке ЗАО «Сбербанк - Автоматизированная система торгов» </w:t>
      </w:r>
      <w:r>
        <w:rPr>
          <w:color w:val="0000FF"/>
          <w:sz w:val="22"/>
          <w:u w:val="single"/>
        </w:rPr>
        <w:fldChar w:fldCharType="begin"/>
      </w:r>
      <w:r>
        <w:rPr>
          <w:color w:val="0000FF"/>
          <w:sz w:val="22"/>
          <w:u w:val="single"/>
        </w:rPr>
        <w:instrText>HYPERLINK "http://utp.sberbank-ast.ru"</w:instrText>
      </w:r>
      <w:r>
        <w:rPr>
          <w:color w:val="0000FF"/>
          <w:sz w:val="22"/>
          <w:u w:val="single"/>
        </w:rPr>
        <w:fldChar w:fldCharType="separate"/>
      </w:r>
      <w:r>
        <w:rPr>
          <w:color w:val="0000FF"/>
          <w:sz w:val="22"/>
          <w:u w:val="single"/>
        </w:rPr>
        <w:t>http://utp.sberbank-ast.ru</w:t>
      </w:r>
      <w:r>
        <w:rPr>
          <w:color w:val="0000FF"/>
          <w:sz w:val="22"/>
          <w:u w:val="single"/>
        </w:rPr>
        <w:fldChar w:fldCharType="end"/>
      </w:r>
      <w:r>
        <w:rPr>
          <w:sz w:val="22"/>
        </w:rPr>
        <w:t>, а также с применимому к данному</w:t>
      </w:r>
      <w:r>
        <w:rPr>
          <w:sz w:val="22"/>
        </w:rPr>
        <w:t xml:space="preserve"> аукциону законодательству и нормативно-правовыми актами, </w:t>
      </w:r>
      <w:r>
        <w:rPr>
          <w:sz w:val="22"/>
        </w:rPr>
        <w:t xml:space="preserve">Прошу принять заявку и прилагаемые документы для участия в открытом аукционе на право заключения </w:t>
      </w:r>
      <w:r>
        <w:rPr>
          <w:sz w:val="22"/>
        </w:rPr>
        <w:t>договора</w:t>
      </w:r>
      <w:r>
        <w:rPr>
          <w:sz w:val="22"/>
        </w:rPr>
        <w:t xml:space="preserve"> а</w:t>
      </w:r>
      <w:r>
        <w:t xml:space="preserve"> купли-продажи</w:t>
      </w:r>
    </w:p>
    <w:p w14:paraId="69010000">
      <w:pPr>
        <w:spacing w:line="276" w:lineRule="auto"/>
        <w:ind w:firstLine="596"/>
        <w:rPr>
          <w:sz w:val="22"/>
        </w:rPr>
      </w:pPr>
      <w:r>
        <w:rPr>
          <w:sz w:val="22"/>
        </w:rPr>
        <w:t xml:space="preserve"> на земельный участок:</w:t>
      </w:r>
    </w:p>
    <w:p w14:paraId="6A010000">
      <w:pPr>
        <w:spacing w:line="276" w:lineRule="auto"/>
        <w:ind/>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w:t>
      </w:r>
    </w:p>
    <w:p w14:paraId="6B010000">
      <w:pPr>
        <w:spacing w:line="276" w:lineRule="auto"/>
        <w:ind/>
        <w:jc w:val="center"/>
        <w:rPr>
          <w:b w:val="1"/>
          <w:i w:val="1"/>
          <w:sz w:val="22"/>
        </w:rPr>
      </w:pPr>
      <w:r>
        <w:rPr>
          <w:i w:val="1"/>
          <w:sz w:val="22"/>
        </w:rPr>
        <w:t>(Предмет аукциона, кадастровый номер, местоположение, назначение, площадь)</w:t>
      </w:r>
    </w:p>
    <w:p w14:paraId="6C010000">
      <w:pPr>
        <w:spacing w:line="276" w:lineRule="auto"/>
        <w:ind/>
        <w:rPr>
          <w:sz w:val="22"/>
        </w:rPr>
      </w:pPr>
      <w:r>
        <w:rPr>
          <w:sz w:val="22"/>
        </w:rPr>
        <w:t>В качестве обеспечения исполнения обязательств по подписанию протокола по результатам аукциона перечислена сумма задатка в размере:</w:t>
      </w:r>
    </w:p>
    <w:p w14:paraId="6D010000">
      <w:pPr>
        <w:spacing w:line="276" w:lineRule="auto"/>
        <w:ind/>
        <w:rPr>
          <w:sz w:val="22"/>
        </w:rPr>
      </w:pPr>
      <w:r>
        <w:rPr>
          <w:sz w:val="22"/>
        </w:rPr>
        <w:t>________________________________________________________________________________</w:t>
      </w:r>
    </w:p>
    <w:p w14:paraId="6E010000">
      <w:pPr>
        <w:spacing w:line="276" w:lineRule="auto"/>
        <w:ind/>
        <w:jc w:val="center"/>
        <w:rPr>
          <w:b w:val="1"/>
          <w:i w:val="1"/>
          <w:sz w:val="22"/>
        </w:rPr>
      </w:pPr>
      <w:r>
        <w:rPr>
          <w:i w:val="1"/>
          <w:sz w:val="22"/>
        </w:rPr>
        <w:t xml:space="preserve">(Перечисленная сумма задатка/ </w:t>
      </w:r>
      <w:r>
        <w:rPr>
          <w:i w:val="1"/>
          <w:sz w:val="22"/>
          <w:u w:val="single"/>
        </w:rPr>
        <w:t>реквизиты платежного документа</w:t>
      </w:r>
      <w:r>
        <w:rPr>
          <w:i w:val="1"/>
          <w:sz w:val="22"/>
        </w:rPr>
        <w:t>)</w:t>
      </w:r>
    </w:p>
    <w:p w14:paraId="6F010000">
      <w:pPr>
        <w:spacing w:line="276" w:lineRule="auto"/>
        <w:ind/>
        <w:rPr>
          <w:sz w:val="22"/>
        </w:rPr>
      </w:pPr>
      <w:r>
        <w:rPr>
          <w:sz w:val="22"/>
        </w:rPr>
        <w:t>________________________________________________________________________________</w:t>
      </w:r>
    </w:p>
    <w:p w14:paraId="70010000">
      <w:pPr>
        <w:widowControl w:val="0"/>
        <w:ind/>
        <w:jc w:val="center"/>
        <w:rPr>
          <w:i w:val="1"/>
        </w:rPr>
      </w:pPr>
      <w:r>
        <w:rPr>
          <w:i w:val="1"/>
        </w:rPr>
        <w:t>(банковские реквизиты счета для возврата задатка)</w:t>
      </w:r>
    </w:p>
    <w:p w14:paraId="71010000">
      <w:pPr>
        <w:widowControl w:val="0"/>
        <w:ind/>
      </w:pPr>
      <w:r>
        <w:t xml:space="preserve"> Настоящей заявкой Заявитель подтверждает, что:</w:t>
      </w:r>
    </w:p>
    <w:p w14:paraId="72010000">
      <w:pPr>
        <w:widowControl w:val="0"/>
        <w:ind/>
      </w:pPr>
      <w:r>
        <w:t>- если по итогам аукциона Заявитель будет признан Победителем аукциона, он обязуется подписать Договор на условиях, определенных итогами аукциона.</w:t>
      </w:r>
    </w:p>
    <w:p w14:paraId="73010000">
      <w:pPr>
        <w:spacing w:line="276" w:lineRule="auto"/>
        <w:ind/>
        <w:rPr>
          <w:sz w:val="22"/>
        </w:rPr>
      </w:pPr>
      <w:r>
        <w:rPr>
          <w:sz w:val="22"/>
        </w:rPr>
        <w:t>К заявке прилагаются документы на ____ листах.</w:t>
      </w:r>
    </w:p>
    <w:p w14:paraId="74010000">
      <w:pPr>
        <w:widowControl w:val="0"/>
        <w:ind/>
        <w:jc w:val="both"/>
        <w:rPr>
          <w:i w:val="1"/>
        </w:rPr>
      </w:pPr>
      <w:r>
        <w:rPr>
          <w:i w:val="1"/>
        </w:rPr>
        <w:t>1) копии документов (1 стр. паспорта и прописка), удостоверяющих личность заявителя (для граждан);</w:t>
      </w:r>
    </w:p>
    <w:p w14:paraId="75010000">
      <w:pPr>
        <w:widowControl w:val="0"/>
        <w:ind/>
        <w:jc w:val="both"/>
        <w:rPr>
          <w:i w:val="1"/>
        </w:rPr>
      </w:pPr>
      <w:r>
        <w:rPr>
          <w:i w:val="1"/>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6010000">
      <w:pPr>
        <w:widowControl w:val="0"/>
        <w:ind/>
        <w:jc w:val="both"/>
        <w:rPr>
          <w:i w:val="1"/>
        </w:rPr>
      </w:pPr>
      <w:r>
        <w:rPr>
          <w:i w:val="1"/>
        </w:rPr>
        <w:t>3) документы, подтверждающие внесение задатка.</w:t>
      </w:r>
    </w:p>
    <w:p w14:paraId="77010000">
      <w:pPr>
        <w:spacing w:after="240" w:line="276" w:lineRule="auto"/>
        <w:ind/>
        <w:rPr>
          <w:b w:val="1"/>
          <w:sz w:val="22"/>
          <w:u w:val="single"/>
        </w:rPr>
      </w:pPr>
      <w:r>
        <w:rPr>
          <w:sz w:val="22"/>
          <w:u w:val="single"/>
        </w:rPr>
        <w:t>Заявитель дает свое согласие на использование персональных данных, которые, согласно п. 15 ст. 39.12 Земельного кодекса Российской Федерации, указываются в протоколе о результатах аукциона, подлежащего размещению на официальном сайте _______________________/ подпись/</w:t>
      </w:r>
    </w:p>
    <w:p w14:paraId="78010000">
      <w:pPr>
        <w:rPr>
          <w:i w:val="1"/>
          <w:sz w:val="22"/>
        </w:rPr>
      </w:pPr>
      <w:r>
        <w:rPr>
          <w:b w:val="1"/>
          <w:i w:val="1"/>
          <w:sz w:val="22"/>
        </w:rPr>
        <w:t xml:space="preserve">Подпись претендента / дата </w:t>
      </w:r>
      <w:r>
        <w:rPr>
          <w:i w:val="1"/>
          <w:sz w:val="22"/>
        </w:rPr>
        <w:t>____________________________________(___.___.202_г.)</w:t>
      </w:r>
    </w:p>
    <w:p w14:paraId="79010000">
      <w:pPr>
        <w:rPr>
          <w:i w:val="1"/>
          <w:sz w:val="22"/>
        </w:rPr>
      </w:pPr>
      <w:r>
        <w:rPr>
          <w:i w:val="1"/>
          <w:sz w:val="22"/>
        </w:rPr>
        <w:t xml:space="preserve">                                                                           ФИО, подпись</w:t>
      </w:r>
    </w:p>
    <w:p w14:paraId="7A010000">
      <w:pPr>
        <w:rPr>
          <w:i w:val="1"/>
        </w:rPr>
      </w:pPr>
      <w:r>
        <w:rPr>
          <w:i w:val="1"/>
          <w:sz w:val="22"/>
        </w:rPr>
        <w:t xml:space="preserve"> </w:t>
      </w:r>
      <w:r>
        <w:rPr>
          <w:i w:val="1"/>
          <w:sz w:val="20"/>
        </w:rPr>
        <w:t>Заявка может быть подана лично, либо через представителя претендента. В случае подачи заявки через представителя претендента предъявляется доверенность, представитель может представлять на аукционе только одного претендента.</w:t>
      </w:r>
      <w:r>
        <w:rPr>
          <w:i w:val="1"/>
        </w:rPr>
        <w:t xml:space="preserve">                                                </w:t>
      </w:r>
    </w:p>
    <w:p w14:paraId="7B010000">
      <w:pPr>
        <w:rPr>
          <w:i w:val="1"/>
        </w:rPr>
      </w:pPr>
    </w:p>
    <w:p w14:paraId="7C010000">
      <w:pPr>
        <w:rPr>
          <w:i w:val="1"/>
        </w:rPr>
      </w:pPr>
      <w:bookmarkStart w:id="6" w:name="_GoBack"/>
      <w:bookmarkEnd w:id="6"/>
    </w:p>
    <w:p w14:paraId="7D010000">
      <w:pPr>
        <w:rPr>
          <w:i w:val="1"/>
          <w:sz w:val="22"/>
        </w:rPr>
      </w:pPr>
      <w:r>
        <w:rPr>
          <w:i w:val="1"/>
        </w:rPr>
        <w:t xml:space="preserve">      </w:t>
      </w:r>
    </w:p>
    <w:p w14:paraId="7E010000">
      <w:pPr>
        <w:ind w:firstLine="567"/>
        <w:jc w:val="right"/>
        <w:rPr>
          <w:b w:val="1"/>
          <w:i w:val="1"/>
          <w:sz w:val="22"/>
        </w:rPr>
      </w:pPr>
      <w:r>
        <w:rPr>
          <w:i w:val="1"/>
          <w:sz w:val="22"/>
        </w:rPr>
        <w:t>Приложение № 2 к аукционной документации</w:t>
      </w:r>
      <w:r>
        <w:rPr>
          <w:b w:val="1"/>
          <w:spacing w:val="-1"/>
          <w:sz w:val="28"/>
        </w:rPr>
        <w:t xml:space="preserve">           </w:t>
      </w:r>
    </w:p>
    <w:p w14:paraId="7F010000">
      <w:pPr>
        <w:spacing w:line="278" w:lineRule="exact"/>
        <w:ind/>
        <w:rPr>
          <w:b w:val="1"/>
          <w:spacing w:val="-4"/>
          <w:sz w:val="22"/>
        </w:rPr>
      </w:pPr>
    </w:p>
    <w:p w14:paraId="80010000">
      <w:pPr>
        <w:ind/>
        <w:jc w:val="center"/>
      </w:pPr>
      <w:r>
        <w:rPr>
          <w:b w:val="1"/>
          <w:spacing w:val="-1"/>
        </w:rPr>
        <w:t xml:space="preserve">              </w:t>
      </w:r>
    </w:p>
    <w:p w14:paraId="81010000">
      <w:pPr>
        <w:ind/>
        <w:jc w:val="center"/>
      </w:pPr>
      <w:r>
        <w:t xml:space="preserve">Д О Г О В О </w:t>
      </w:r>
      <w:r>
        <w:t>Р</w:t>
      </w:r>
      <w:r>
        <w:t xml:space="preserve">  № ____</w:t>
      </w:r>
    </w:p>
    <w:p w14:paraId="82010000">
      <w:pPr>
        <w:ind/>
        <w:jc w:val="center"/>
      </w:pPr>
      <w:r>
        <w:t>купли-продажи земельного участка</w:t>
      </w:r>
    </w:p>
    <w:p w14:paraId="83010000">
      <w:pPr>
        <w:ind/>
        <w:jc w:val="center"/>
      </w:pPr>
    </w:p>
    <w:p w14:paraId="84010000">
      <w:pPr>
        <w:tabs>
          <w:tab w:leader="none" w:pos="8505" w:val="center"/>
        </w:tabs>
        <w:ind/>
        <w:jc w:val="both"/>
      </w:pPr>
      <w:r>
        <w:t xml:space="preserve"> с. Северное                                                                                                                __________</w:t>
      </w:r>
      <w:r>
        <w:t>г</w:t>
      </w:r>
      <w:r>
        <w:t>.</w:t>
      </w:r>
    </w:p>
    <w:p w14:paraId="85010000">
      <w:pPr>
        <w:ind/>
        <w:jc w:val="both"/>
      </w:pPr>
      <w:r>
        <w:t xml:space="preserve"> </w:t>
      </w:r>
    </w:p>
    <w:p w14:paraId="86010000">
      <w:pPr>
        <w:ind/>
        <w:jc w:val="both"/>
      </w:pPr>
    </w:p>
    <w:p w14:paraId="87010000">
      <w:pPr>
        <w:pStyle w:val="Style_7"/>
      </w:pPr>
      <w:r>
        <w:tab/>
      </w:r>
      <w:r>
        <w:t xml:space="preserve">Настоящий договор купли – продажи земельного участка, находящегося в распоряжении администрации муниципального образования Северный район Оренбургской области, государственная собственность на который не разграничена, составлен на основании постановления главы администрации района от  ______ № ______, протокола №______ </w:t>
      </w:r>
      <w:r>
        <w:t>от</w:t>
      </w:r>
      <w:r>
        <w:t xml:space="preserve"> _______. </w:t>
      </w:r>
    </w:p>
    <w:p w14:paraId="88010000">
      <w:pPr>
        <w:ind/>
        <w:jc w:val="both"/>
      </w:pPr>
      <w:r>
        <w:tab/>
      </w:r>
      <w:r>
        <w:t>Мы, нижеподписавшиеся, администрация муниципального образования Северный район Оренбургской области в лице главы администрации Северного района __________, действующего на основании Устава, именуемый в дальнейшем «Продавец» и граждани</w:t>
      </w:r>
      <w:r>
        <w:t>н(</w:t>
      </w:r>
      <w:r>
        <w:t>ка) ______________, ___________ года рождения, паспорт серия __________,</w:t>
      </w:r>
      <w:r>
        <w:rPr>
          <w:color w:val="FF0000"/>
        </w:rPr>
        <w:t xml:space="preserve"> </w:t>
      </w:r>
      <w:r>
        <w:t>выдан _____________г.  _______________; зарегистрирован по адресу: _________________________________, именуемый в дальнейшем «Покупатель», заключили настоящий договор о нижеследующем:</w:t>
      </w:r>
    </w:p>
    <w:p w14:paraId="89010000">
      <w:pPr>
        <w:numPr>
          <w:ilvl w:val="0"/>
          <w:numId w:val="1"/>
        </w:numPr>
        <w:ind w:firstLine="0" w:left="0"/>
        <w:jc w:val="center"/>
        <w:rPr>
          <w:b w:val="1"/>
        </w:rPr>
      </w:pPr>
      <w:r>
        <w:rPr>
          <w:b w:val="1"/>
        </w:rPr>
        <w:t>Предмет договора</w:t>
      </w:r>
    </w:p>
    <w:p w14:paraId="8A010000">
      <w:pPr>
        <w:spacing w:line="317" w:lineRule="exact"/>
        <w:ind w:firstLine="720" w:right="10"/>
        <w:jc w:val="both"/>
        <w:rPr>
          <w:spacing w:val="-17"/>
        </w:rPr>
      </w:pPr>
      <w:r>
        <w:t xml:space="preserve">1.1. Продавец продал земельный участок с кадастровым номером ____________, а покупатель купил, находящийся в распоряжении администрации Северного района Оренбургской области из земель ______________, площадью ______________,00 </w:t>
      </w:r>
      <w:r>
        <w:t>кв.м</w:t>
      </w:r>
      <w:r>
        <w:t xml:space="preserve">., местоположение: _______________________________________________________, виды разрешенного использования: ____________________________. </w:t>
      </w:r>
    </w:p>
    <w:p w14:paraId="8B010000">
      <w:pPr>
        <w:ind/>
        <w:jc w:val="center"/>
        <w:rPr>
          <w:b w:val="1"/>
        </w:rPr>
      </w:pPr>
      <w:r>
        <w:rPr>
          <w:b w:val="1"/>
        </w:rPr>
        <w:t>2. Расчеты.</w:t>
      </w:r>
    </w:p>
    <w:p w14:paraId="8C010000">
      <w:pPr>
        <w:ind/>
        <w:jc w:val="both"/>
      </w:pPr>
      <w:r>
        <w:t xml:space="preserve">2.1. Стоимость проданного земельного участка, на основании отчета № ________ от ________ «Об  определении рыночной стоимости права земельного участка», протокола №___ от ____________г. заседания комиссии по проведению аукциона по продаже земельных участков, находящихся  в распоряжении МО Северный район, государственная собственность на которые не </w:t>
      </w:r>
      <w:r>
        <w:t>разграничена</w:t>
      </w:r>
      <w:r>
        <w:t xml:space="preserve"> составляет ________________________ (___________________) рублей __________ копеек и перечислена «Покупателем» на счет «Продавца» по следующим реквизитам: </w:t>
      </w:r>
      <w:r>
        <w:t xml:space="preserve">___________________________________________________________________________________ - </w:t>
      </w:r>
      <w:r>
        <w:t xml:space="preserve">  Доходы от продажи земельных участков, государственная собственность на которые разграничена и которые расположены в границах сельских поселений и межселенных территорий муниципальных районов. Оплата произведена до подписания настоящего договора.</w:t>
      </w:r>
    </w:p>
    <w:p w14:paraId="8D010000">
      <w:pPr>
        <w:rPr>
          <w:b w:val="1"/>
        </w:rPr>
      </w:pPr>
    </w:p>
    <w:p w14:paraId="8E010000">
      <w:pPr>
        <w:ind/>
        <w:jc w:val="center"/>
        <w:rPr>
          <w:b w:val="1"/>
        </w:rPr>
      </w:pPr>
      <w:r>
        <w:rPr>
          <w:b w:val="1"/>
        </w:rPr>
        <w:t>3.Обязательства сторон.</w:t>
      </w:r>
    </w:p>
    <w:p w14:paraId="8F010000">
      <w:pPr>
        <w:rPr>
          <w:b w:val="1"/>
        </w:rPr>
      </w:pPr>
    </w:p>
    <w:p w14:paraId="90010000">
      <w:pPr>
        <w:pStyle w:val="Style_7"/>
      </w:pPr>
      <w:r>
        <w:t>3.1. «Продавец» продал по настоящему договору земельный участок, свободный от любых имущественный прав и претензий третьих лиц, о которых в момент заключения договора «Продавец» не мог не знать.</w:t>
      </w:r>
    </w:p>
    <w:p w14:paraId="91010000">
      <w:pPr>
        <w:ind/>
        <w:jc w:val="both"/>
      </w:pPr>
      <w:r>
        <w:t>3.2. «Покупатель» не вправе самостоятельно изменить целевое назначение и режим использования земельного участка.</w:t>
      </w:r>
    </w:p>
    <w:p w14:paraId="92010000">
      <w:pPr>
        <w:ind/>
        <w:jc w:val="both"/>
      </w:pPr>
      <w:r>
        <w:t>3.3. «Покупатель» осмотрел земельный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принимает на себя ответственность за совершенные им любые действия, противоречащие законодательству Российской Федерации.</w:t>
      </w:r>
    </w:p>
    <w:p w14:paraId="93010000">
      <w:pPr>
        <w:ind/>
        <w:jc w:val="both"/>
      </w:pPr>
      <w:r>
        <w:t xml:space="preserve">3.4. «Покупатель» обязан зарегистрировать право собственности в  межмуниципальном отделе по г. Бугуруслану, </w:t>
      </w:r>
      <w:r>
        <w:t>Асекеевскому</w:t>
      </w:r>
      <w:r>
        <w:t xml:space="preserve">, </w:t>
      </w:r>
      <w:r>
        <w:t>Бугурусланскому</w:t>
      </w:r>
      <w:r>
        <w:t xml:space="preserve">,  Северному районам Управления </w:t>
      </w:r>
      <w:r>
        <w:t>Росреестра</w:t>
      </w:r>
      <w:r>
        <w:t xml:space="preserve"> по Оренбургской области.</w:t>
      </w:r>
    </w:p>
    <w:p w14:paraId="94010000">
      <w:pPr>
        <w:ind/>
        <w:jc w:val="center"/>
        <w:rPr>
          <w:b w:val="1"/>
        </w:rPr>
      </w:pPr>
    </w:p>
    <w:p w14:paraId="95010000">
      <w:pPr>
        <w:ind/>
        <w:jc w:val="center"/>
        <w:rPr>
          <w:b w:val="1"/>
        </w:rPr>
      </w:pPr>
      <w:r>
        <w:rPr>
          <w:b w:val="1"/>
        </w:rPr>
        <w:t>4. Рассмотрение споров.</w:t>
      </w:r>
    </w:p>
    <w:p w14:paraId="96010000">
      <w:pPr>
        <w:pStyle w:val="Style_7"/>
      </w:pPr>
      <w:r>
        <w:t>4.1. Договор не может быть расторгнут в одностороннем порядке. Договор не может быть расторгнут также по соглашению сторон после его государственной регистрации.</w:t>
      </w:r>
    </w:p>
    <w:p w14:paraId="97010000">
      <w:pPr>
        <w:ind/>
        <w:jc w:val="both"/>
        <w:rPr>
          <w:b w:val="1"/>
        </w:rPr>
      </w:pPr>
      <w:r>
        <w:t>4.2. Все споры и разногласия, которые могут возникнуть из настоящего договора, будут разрешаться по возможности путем переговоров между сторонами, а при невозможности разрешения споров путем переговоров, стороны передают их на рассмотрение в суде.</w:t>
      </w:r>
    </w:p>
    <w:p w14:paraId="98010000">
      <w:pPr>
        <w:ind/>
        <w:jc w:val="center"/>
        <w:rPr>
          <w:b w:val="1"/>
        </w:rPr>
      </w:pPr>
      <w:r>
        <w:rPr>
          <w:b w:val="1"/>
        </w:rPr>
        <w:t>5. Прочие условия.</w:t>
      </w:r>
    </w:p>
    <w:p w14:paraId="99010000">
      <w:pPr>
        <w:ind/>
        <w:jc w:val="both"/>
      </w:pPr>
      <w:r>
        <w:t>5.1. Договор вступает в силу момента подписания.</w:t>
      </w:r>
    </w:p>
    <w:p w14:paraId="9A010000">
      <w:pPr>
        <w:ind/>
        <w:jc w:val="both"/>
      </w:pPr>
      <w:r>
        <w:t>5.2. Договор имеет силу передаточного акта.</w:t>
      </w:r>
    </w:p>
    <w:p w14:paraId="9B010000">
      <w:pPr>
        <w:ind/>
        <w:jc w:val="both"/>
      </w:pPr>
      <w:r>
        <w:t>5.3. Настоящий договор составлен в 2-х экземплярах.</w:t>
      </w:r>
    </w:p>
    <w:p w14:paraId="9C010000">
      <w:pPr>
        <w:ind/>
        <w:jc w:val="both"/>
      </w:pPr>
      <w:r>
        <w:t>Один хранится в администрации Северного района Оренбургской области.</w:t>
      </w:r>
    </w:p>
    <w:p w14:paraId="9D010000">
      <w:pPr>
        <w:ind/>
        <w:jc w:val="both"/>
      </w:pPr>
      <w:r>
        <w:t>Один экземпляр  хранится у «Покупателя».</w:t>
      </w:r>
    </w:p>
    <w:p w14:paraId="9E010000">
      <w:pPr>
        <w:ind/>
        <w:jc w:val="both"/>
      </w:pPr>
      <w:r>
        <w:t xml:space="preserve">Один хранится в межмуниципальном отделе по г. Бугуруслану, </w:t>
      </w:r>
      <w:r>
        <w:t>Асекеевскому</w:t>
      </w:r>
      <w:r>
        <w:t xml:space="preserve">, </w:t>
      </w:r>
      <w:r>
        <w:t>Бугурусланскому</w:t>
      </w:r>
      <w:r>
        <w:t xml:space="preserve">, Северному районам Управления </w:t>
      </w:r>
      <w:r>
        <w:t>Росреестра</w:t>
      </w:r>
      <w:r>
        <w:t xml:space="preserve"> по Оренбургской области.</w:t>
      </w:r>
    </w:p>
    <w:p w14:paraId="9F010000">
      <w:pPr>
        <w:ind/>
        <w:jc w:val="both"/>
      </w:pPr>
      <w:r>
        <w:rPr>
          <w:b w:val="1"/>
          <w:color w:val="FFFFFF"/>
        </w:rPr>
        <w:t xml:space="preserve">                        </w:t>
      </w:r>
      <w:r>
        <w:rPr>
          <w:b w:val="1"/>
        </w:rPr>
        <w:t>Подписи сторон:</w:t>
      </w:r>
    </w:p>
    <w:p w14:paraId="A0010000">
      <w:pPr>
        <w:ind/>
        <w:jc w:val="both"/>
        <w:rPr>
          <w:b w:val="1"/>
        </w:rPr>
      </w:pPr>
      <w:r>
        <w:rPr>
          <w:b w:val="1"/>
        </w:rPr>
        <w:t>«Продавец»                                                                «Покупатель»</w:t>
      </w:r>
    </w:p>
    <w:tbl>
      <w:tblPr>
        <w:tblStyle w:val="Style_1"/>
        <w:tblW w:type="auto" w:w="0"/>
        <w:tblLayout w:type="fixed"/>
      </w:tblPr>
      <w:tblGrid>
        <w:gridCol w:w="4928"/>
        <w:gridCol w:w="4737"/>
      </w:tblGrid>
      <w:tr>
        <w:trPr>
          <w:trHeight w:hRule="atLeast" w:val="942"/>
        </w:trPr>
        <w:tc>
          <w:tcPr>
            <w:tcW w:type="dxa" w:w="4928"/>
            <w:shd w:fill="auto" w:val="clear"/>
          </w:tcPr>
          <w:p w14:paraId="A1010000">
            <w:pPr>
              <w:widowControl w:val="0"/>
              <w:ind/>
              <w:rPr>
                <w:sz w:val="20"/>
              </w:rPr>
            </w:pPr>
          </w:p>
          <w:p w14:paraId="A2010000">
            <w:pPr>
              <w:widowControl w:val="0"/>
              <w:ind/>
              <w:rPr>
                <w:sz w:val="20"/>
              </w:rPr>
            </w:pPr>
          </w:p>
          <w:p w14:paraId="A3010000">
            <w:pPr>
              <w:widowControl w:val="0"/>
              <w:ind/>
              <w:rPr>
                <w:sz w:val="20"/>
              </w:rPr>
            </w:pPr>
          </w:p>
          <w:p w14:paraId="A4010000">
            <w:pPr>
              <w:widowControl w:val="0"/>
              <w:ind/>
              <w:rPr>
                <w:sz w:val="20"/>
              </w:rPr>
            </w:pPr>
          </w:p>
          <w:p w14:paraId="A5010000">
            <w:pPr>
              <w:widowControl w:val="0"/>
              <w:ind/>
              <w:rPr>
                <w:sz w:val="20"/>
              </w:rPr>
            </w:pPr>
          </w:p>
          <w:p w14:paraId="A6010000">
            <w:pPr>
              <w:widowControl w:val="0"/>
              <w:ind/>
              <w:rPr>
                <w:sz w:val="20"/>
              </w:rPr>
            </w:pPr>
          </w:p>
          <w:p w14:paraId="A7010000">
            <w:pPr>
              <w:widowControl w:val="0"/>
              <w:ind/>
              <w:rPr>
                <w:sz w:val="20"/>
              </w:rPr>
            </w:pPr>
          </w:p>
          <w:p w14:paraId="A8010000">
            <w:pPr>
              <w:widowControl w:val="0"/>
              <w:ind/>
            </w:pPr>
            <w:r>
              <w:t xml:space="preserve">_________________ </w:t>
            </w:r>
            <w:r>
              <w:rPr>
                <w:sz w:val="20"/>
              </w:rPr>
              <w:t>М.П.</w:t>
            </w:r>
          </w:p>
          <w:p w14:paraId="A9010000">
            <w:pPr>
              <w:ind/>
              <w:jc w:val="both"/>
            </w:pPr>
          </w:p>
        </w:tc>
        <w:tc>
          <w:tcPr>
            <w:tcW w:type="dxa" w:w="4737"/>
            <w:shd w:fill="auto" w:val="clear"/>
          </w:tcPr>
          <w:p w14:paraId="AA010000">
            <w:pPr>
              <w:rPr>
                <w:sz w:val="20"/>
              </w:rPr>
            </w:pPr>
          </w:p>
          <w:p w14:paraId="AB010000">
            <w:pPr>
              <w:rPr>
                <w:sz w:val="20"/>
              </w:rPr>
            </w:pPr>
          </w:p>
          <w:p w14:paraId="AC010000">
            <w:pPr>
              <w:rPr>
                <w:sz w:val="20"/>
              </w:rPr>
            </w:pPr>
          </w:p>
          <w:p w14:paraId="AD010000">
            <w:pPr>
              <w:rPr>
                <w:sz w:val="20"/>
              </w:rPr>
            </w:pPr>
          </w:p>
          <w:p w14:paraId="AE010000">
            <w:pPr>
              <w:rPr>
                <w:sz w:val="20"/>
              </w:rPr>
            </w:pPr>
          </w:p>
          <w:p w14:paraId="AF010000">
            <w:pPr>
              <w:rPr>
                <w:sz w:val="20"/>
              </w:rPr>
            </w:pPr>
          </w:p>
          <w:p w14:paraId="B0010000">
            <w:pPr>
              <w:rPr>
                <w:sz w:val="20"/>
              </w:rPr>
            </w:pPr>
          </w:p>
          <w:p w14:paraId="B1010000">
            <w:r>
              <w:rPr>
                <w:sz w:val="20"/>
              </w:rPr>
              <w:t>_____________ М.П.</w:t>
            </w:r>
          </w:p>
        </w:tc>
      </w:tr>
    </w:tbl>
    <w:p w14:paraId="B2010000">
      <w:pPr>
        <w:spacing w:line="278" w:lineRule="exact"/>
        <w:ind/>
        <w:rPr>
          <w:b w:val="1"/>
          <w:spacing w:val="-4"/>
        </w:rPr>
      </w:pPr>
    </w:p>
    <w:p w14:paraId="B3010000"/>
    <w:p w14:paraId="B4010000">
      <w:pPr>
        <w:tabs>
          <w:tab w:leader="none" w:pos="2520" w:val="left"/>
        </w:tabs>
        <w:ind w:firstLine="709"/>
        <w:jc w:val="center"/>
        <w:rPr>
          <w:b w:val="1"/>
        </w:rPr>
      </w:pPr>
    </w:p>
    <w:p w14:paraId="B5010000">
      <w:pPr>
        <w:ind/>
        <w:jc w:val="both"/>
        <w:rPr>
          <w:sz w:val="27"/>
        </w:rPr>
      </w:pPr>
    </w:p>
    <w:p w14:paraId="B6010000">
      <w:pPr>
        <w:tabs>
          <w:tab w:leader="none" w:pos="2520" w:val="left"/>
        </w:tabs>
        <w:ind/>
      </w:pPr>
    </w:p>
    <w:p w14:paraId="B7010000"/>
    <w:p w14:paraId="B8010000"/>
    <w:sectPr>
      <w:pgSz w:h="16838" w:orient="portrait" w:w="11906"/>
      <w:pgMar w:bottom="709" w:footer="708" w:gutter="0" w:header="708" w:left="1701" w:right="850" w:top="70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pPr>
      <w:spacing w:after="0" w:line="240" w:lineRule="auto"/>
      <w:ind/>
    </w:pPr>
    <w:rPr>
      <w:rFonts w:ascii="Times New Roman" w:hAnsi="Times New Roman"/>
      <w:sz w:val="24"/>
    </w:rPr>
  </w:style>
  <w:style w:default="1" w:styleId="Style_8_ch" w:type="character">
    <w:name w:val="Normal"/>
    <w:link w:val="Style_8"/>
    <w:rPr>
      <w:rFonts w:ascii="Times New Roman" w:hAnsi="Times New Roman"/>
      <w:sz w:val="24"/>
    </w:rPr>
  </w:style>
  <w:style w:styleId="Style_7" w:type="paragraph">
    <w:name w:val="Body Text"/>
    <w:basedOn w:val="Style_8"/>
    <w:link w:val="Style_7_ch"/>
    <w:pPr>
      <w:ind/>
      <w:jc w:val="both"/>
    </w:pPr>
  </w:style>
  <w:style w:styleId="Style_7_ch" w:type="character">
    <w:name w:val="Body Text"/>
    <w:basedOn w:val="Style_8_ch"/>
    <w:link w:val="Style_7"/>
  </w:style>
  <w:style w:styleId="Style_9" w:type="paragraph">
    <w:name w:val="toc 2"/>
    <w:next w:val="Style_8"/>
    <w:link w:val="Style_9_ch"/>
    <w:uiPriority w:val="39"/>
    <w:pPr>
      <w:ind w:left="200"/>
    </w:pPr>
    <w:rPr>
      <w:rFonts w:ascii="XO Thames" w:hAnsi="XO Thames"/>
      <w:sz w:val="28"/>
    </w:rPr>
  </w:style>
  <w:style w:styleId="Style_9_ch" w:type="character">
    <w:name w:val="toc 2"/>
    <w:link w:val="Style_9"/>
    <w:rPr>
      <w:rFonts w:ascii="XO Thames" w:hAnsi="XO Thames"/>
      <w:sz w:val="28"/>
    </w:rPr>
  </w:style>
  <w:style w:styleId="Style_10" w:type="paragraph">
    <w:name w:val="toc 4"/>
    <w:next w:val="Style_8"/>
    <w:link w:val="Style_10_ch"/>
    <w:uiPriority w:val="39"/>
    <w:pPr>
      <w:ind w:left="600"/>
    </w:pPr>
    <w:rPr>
      <w:rFonts w:ascii="XO Thames" w:hAnsi="XO Thames"/>
      <w:sz w:val="28"/>
    </w:rPr>
  </w:style>
  <w:style w:styleId="Style_10_ch" w:type="character">
    <w:name w:val="toc 4"/>
    <w:link w:val="Style_10"/>
    <w:rPr>
      <w:rFonts w:ascii="XO Thames" w:hAnsi="XO Thames"/>
      <w:sz w:val="28"/>
    </w:rPr>
  </w:style>
  <w:style w:styleId="Style_11" w:type="paragraph">
    <w:name w:val="toc 6"/>
    <w:next w:val="Style_8"/>
    <w:link w:val="Style_11_ch"/>
    <w:uiPriority w:val="39"/>
    <w:pPr>
      <w:ind w:left="1000"/>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8"/>
    <w:link w:val="Style_12_ch"/>
    <w:uiPriority w:val="39"/>
    <w:pPr>
      <w:ind w:left="1200"/>
    </w:pPr>
    <w:rPr>
      <w:rFonts w:ascii="XO Thames" w:hAnsi="XO Thames"/>
      <w:sz w:val="28"/>
    </w:rPr>
  </w:style>
  <w:style w:styleId="Style_12_ch" w:type="character">
    <w:name w:val="toc 7"/>
    <w:link w:val="Style_12"/>
    <w:rPr>
      <w:rFonts w:ascii="XO Thames" w:hAnsi="XO Thames"/>
      <w:sz w:val="28"/>
    </w:rPr>
  </w:style>
  <w:style w:styleId="Style_6" w:type="paragraph">
    <w:name w:val="No Spacing"/>
    <w:link w:val="Style_6_ch"/>
    <w:pPr>
      <w:spacing w:after="0" w:line="240" w:lineRule="auto"/>
      <w:ind/>
    </w:pPr>
    <w:rPr>
      <w:rFonts w:ascii="Calibri" w:hAnsi="Calibri"/>
    </w:rPr>
  </w:style>
  <w:style w:styleId="Style_6_ch" w:type="character">
    <w:name w:val="No Spacing"/>
    <w:link w:val="Style_6"/>
    <w:rPr>
      <w:rFonts w:ascii="Calibri" w:hAnsi="Calibri"/>
    </w:rPr>
  </w:style>
  <w:style w:styleId="Style_13" w:type="paragraph">
    <w:name w:val="Endnote"/>
    <w:link w:val="Style_13_ch"/>
    <w:pPr>
      <w:ind w:firstLine="851"/>
      <w:jc w:val="both"/>
    </w:pPr>
    <w:rPr>
      <w:rFonts w:ascii="XO Thames" w:hAnsi="XO Thames"/>
    </w:rPr>
  </w:style>
  <w:style w:styleId="Style_13_ch" w:type="character">
    <w:name w:val="Endnote"/>
    <w:link w:val="Style_13"/>
    <w:rPr>
      <w:rFonts w:ascii="XO Thames" w:hAnsi="XO Thames"/>
    </w:rPr>
  </w:style>
  <w:style w:styleId="Style_14" w:type="paragraph">
    <w:name w:val="heading 3"/>
    <w:next w:val="Style_8"/>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15" w:type="paragraph">
    <w:name w:val="Основной шрифт абзаца1"/>
    <w:link w:val="Style_15_ch"/>
  </w:style>
  <w:style w:styleId="Style_15_ch" w:type="character">
    <w:name w:val="Основной шрифт абзаца1"/>
    <w:link w:val="Style_15"/>
  </w:style>
  <w:style w:styleId="Style_16" w:type="paragraph">
    <w:name w:val="ConsPlusTitle"/>
    <w:link w:val="Style_16_ch"/>
    <w:pPr>
      <w:widowControl w:val="0"/>
      <w:spacing w:after="0" w:line="240" w:lineRule="auto"/>
      <w:ind/>
    </w:pPr>
    <w:rPr>
      <w:rFonts w:ascii="Arial" w:hAnsi="Arial"/>
      <w:b w:val="1"/>
      <w:sz w:val="20"/>
    </w:rPr>
  </w:style>
  <w:style w:styleId="Style_16_ch" w:type="character">
    <w:name w:val="ConsPlusTitle"/>
    <w:link w:val="Style_16"/>
    <w:rPr>
      <w:rFonts w:ascii="Arial" w:hAnsi="Arial"/>
      <w:b w:val="1"/>
      <w:sz w:val="20"/>
    </w:rPr>
  </w:style>
  <w:style w:styleId="Style_17" w:type="paragraph">
    <w:name w:val="Абзац списка1"/>
    <w:basedOn w:val="Style_8"/>
    <w:link w:val="Style_17_ch"/>
    <w:pPr>
      <w:spacing w:after="200" w:line="276" w:lineRule="auto"/>
      <w:ind w:left="720"/>
    </w:pPr>
    <w:rPr>
      <w:rFonts w:ascii="Calibri" w:hAnsi="Calibri"/>
      <w:sz w:val="22"/>
    </w:rPr>
  </w:style>
  <w:style w:styleId="Style_17_ch" w:type="character">
    <w:name w:val="Абзац списка1"/>
    <w:basedOn w:val="Style_8_ch"/>
    <w:link w:val="Style_17"/>
    <w:rPr>
      <w:rFonts w:ascii="Calibri" w:hAnsi="Calibri"/>
      <w:sz w:val="22"/>
    </w:rPr>
  </w:style>
  <w:style w:styleId="Style_18" w:type="paragraph">
    <w:name w:val="header"/>
    <w:basedOn w:val="Style_8"/>
    <w:link w:val="Style_18_ch"/>
    <w:pPr>
      <w:tabs>
        <w:tab w:leader="none" w:pos="4677" w:val="center"/>
        <w:tab w:leader="none" w:pos="9355" w:val="right"/>
      </w:tabs>
      <w:ind/>
    </w:pPr>
  </w:style>
  <w:style w:styleId="Style_18_ch" w:type="character">
    <w:name w:val="header"/>
    <w:basedOn w:val="Style_8_ch"/>
    <w:link w:val="Style_18"/>
  </w:style>
  <w:style w:styleId="Style_19" w:type="paragraph">
    <w:name w:val="toc 3"/>
    <w:next w:val="Style_8"/>
    <w:link w:val="Style_19_ch"/>
    <w:uiPriority w:val="39"/>
    <w:pPr>
      <w:ind w:left="400"/>
    </w:pPr>
    <w:rPr>
      <w:rFonts w:ascii="XO Thames" w:hAnsi="XO Thames"/>
      <w:sz w:val="28"/>
    </w:rPr>
  </w:style>
  <w:style w:styleId="Style_19_ch" w:type="character">
    <w:name w:val="toc 3"/>
    <w:link w:val="Style_19"/>
    <w:rPr>
      <w:rFonts w:ascii="XO Thames" w:hAnsi="XO Thames"/>
      <w:sz w:val="28"/>
    </w:rPr>
  </w:style>
  <w:style w:styleId="Style_20" w:type="paragraph">
    <w:name w:val="Абзац списка5"/>
    <w:basedOn w:val="Style_8"/>
    <w:link w:val="Style_20_ch"/>
    <w:pPr>
      <w:spacing w:after="200" w:line="276" w:lineRule="auto"/>
      <w:ind w:left="720"/>
    </w:pPr>
    <w:rPr>
      <w:rFonts w:ascii="Calibri" w:hAnsi="Calibri"/>
      <w:sz w:val="22"/>
    </w:rPr>
  </w:style>
  <w:style w:styleId="Style_20_ch" w:type="character">
    <w:name w:val="Абзац списка5"/>
    <w:basedOn w:val="Style_8_ch"/>
    <w:link w:val="Style_20"/>
    <w:rPr>
      <w:rFonts w:ascii="Calibri" w:hAnsi="Calibri"/>
      <w:sz w:val="22"/>
    </w:rPr>
  </w:style>
  <w:style w:styleId="Style_21" w:type="paragraph">
    <w:name w:val="western"/>
    <w:basedOn w:val="Style_8"/>
    <w:link w:val="Style_21_ch"/>
    <w:pPr>
      <w:spacing w:afterAutospacing="on" w:beforeAutospacing="on"/>
      <w:ind/>
    </w:pPr>
  </w:style>
  <w:style w:styleId="Style_21_ch" w:type="character">
    <w:name w:val="western"/>
    <w:basedOn w:val="Style_8_ch"/>
    <w:link w:val="Style_21"/>
  </w:style>
  <w:style w:styleId="Style_22" w:type="paragraph">
    <w:name w:val="heading 5"/>
    <w:next w:val="Style_8"/>
    <w:link w:val="Style_22_ch"/>
    <w:uiPriority w:val="9"/>
    <w:qFormat/>
    <w:pPr>
      <w:spacing w:after="120" w:before="120"/>
      <w:ind/>
      <w:jc w:val="both"/>
      <w:outlineLvl w:val="4"/>
    </w:pPr>
    <w:rPr>
      <w:rFonts w:ascii="XO Thames" w:hAnsi="XO Thames"/>
      <w:b w:val="1"/>
    </w:rPr>
  </w:style>
  <w:style w:styleId="Style_22_ch" w:type="character">
    <w:name w:val="heading 5"/>
    <w:link w:val="Style_22"/>
    <w:rPr>
      <w:rFonts w:ascii="XO Thames" w:hAnsi="XO Thames"/>
      <w:b w:val="1"/>
    </w:rPr>
  </w:style>
  <w:style w:styleId="Style_23" w:type="paragraph">
    <w:name w:val="Balloon Text"/>
    <w:basedOn w:val="Style_8"/>
    <w:link w:val="Style_23_ch"/>
    <w:rPr>
      <w:rFonts w:ascii="Tahoma" w:hAnsi="Tahoma"/>
      <w:sz w:val="16"/>
    </w:rPr>
  </w:style>
  <w:style w:styleId="Style_23_ch" w:type="character">
    <w:name w:val="Balloon Text"/>
    <w:basedOn w:val="Style_8_ch"/>
    <w:link w:val="Style_23"/>
    <w:rPr>
      <w:rFonts w:ascii="Tahoma" w:hAnsi="Tahoma"/>
      <w:sz w:val="16"/>
    </w:rPr>
  </w:style>
  <w:style w:styleId="Style_2" w:type="paragraph">
    <w:name w:val="heading 1"/>
    <w:basedOn w:val="Style_8"/>
    <w:link w:val="Style_2_ch"/>
    <w:uiPriority w:val="9"/>
    <w:qFormat/>
    <w:pPr>
      <w:spacing w:afterAutospacing="on" w:beforeAutospacing="on"/>
      <w:ind/>
      <w:outlineLvl w:val="0"/>
    </w:pPr>
    <w:rPr>
      <w:b w:val="1"/>
      <w:sz w:val="48"/>
    </w:rPr>
  </w:style>
  <w:style w:styleId="Style_2_ch" w:type="character">
    <w:name w:val="heading 1"/>
    <w:basedOn w:val="Style_8_ch"/>
    <w:link w:val="Style_2"/>
    <w:rPr>
      <w:b w:val="1"/>
      <w:sz w:val="48"/>
    </w:rPr>
  </w:style>
  <w:style w:styleId="Style_24" w:type="paragraph">
    <w:name w:val="Строгий1"/>
    <w:link w:val="Style_24_ch"/>
    <w:rPr>
      <w:b w:val="1"/>
    </w:rPr>
  </w:style>
  <w:style w:styleId="Style_24_ch" w:type="character">
    <w:name w:val="Строгий1"/>
    <w:link w:val="Style_24"/>
    <w:rPr>
      <w:b w:val="1"/>
    </w:rPr>
  </w:style>
  <w:style w:styleId="Style_25" w:type="paragraph">
    <w:name w:val="Hyperlink"/>
    <w:link w:val="Style_25_ch"/>
    <w:rPr>
      <w:color w:val="0000FF"/>
      <w:u w:val="single"/>
    </w:rPr>
  </w:style>
  <w:style w:styleId="Style_25_ch" w:type="character">
    <w:name w:val="Hyperlink"/>
    <w:link w:val="Style_25"/>
    <w:rPr>
      <w:color w:val="0000FF"/>
      <w:u w:val="single"/>
    </w:rPr>
  </w:style>
  <w:style w:styleId="Style_26" w:type="paragraph">
    <w:name w:val="Footnote"/>
    <w:link w:val="Style_26_ch"/>
    <w:pPr>
      <w:ind w:firstLine="851"/>
      <w:jc w:val="both"/>
    </w:pPr>
    <w:rPr>
      <w:rFonts w:ascii="XO Thames" w:hAnsi="XO Thames"/>
    </w:rPr>
  </w:style>
  <w:style w:styleId="Style_26_ch" w:type="character">
    <w:name w:val="Footnote"/>
    <w:link w:val="Style_26"/>
    <w:rPr>
      <w:rFonts w:ascii="XO Thames" w:hAnsi="XO Thames"/>
    </w:rPr>
  </w:style>
  <w:style w:styleId="Style_27" w:type="paragraph">
    <w:name w:val="toc 1"/>
    <w:next w:val="Style_8"/>
    <w:link w:val="Style_27_ch"/>
    <w:uiPriority w:val="39"/>
    <w:rPr>
      <w:rFonts w:ascii="XO Thames" w:hAnsi="XO Thames"/>
      <w:b w:val="1"/>
      <w:sz w:val="28"/>
    </w:rPr>
  </w:style>
  <w:style w:styleId="Style_27_ch" w:type="character">
    <w:name w:val="toc 1"/>
    <w:link w:val="Style_27"/>
    <w:rPr>
      <w:rFonts w:ascii="XO Thames" w:hAnsi="XO Thames"/>
      <w:b w:val="1"/>
      <w:sz w:val="28"/>
    </w:rPr>
  </w:style>
  <w:style w:styleId="Style_28" w:type="paragraph">
    <w:name w:val="Header and Footer"/>
    <w:link w:val="Style_28_ch"/>
    <w:pPr>
      <w:spacing w:line="240" w:lineRule="auto"/>
      <w:ind/>
      <w:jc w:val="both"/>
    </w:pPr>
    <w:rPr>
      <w:rFonts w:ascii="XO Thames" w:hAnsi="XO Thames"/>
      <w:sz w:val="28"/>
    </w:rPr>
  </w:style>
  <w:style w:styleId="Style_28_ch" w:type="character">
    <w:name w:val="Header and Footer"/>
    <w:link w:val="Style_28"/>
    <w:rPr>
      <w:rFonts w:ascii="XO Thames" w:hAnsi="XO Thames"/>
      <w:sz w:val="28"/>
    </w:rPr>
  </w:style>
  <w:style w:styleId="Style_29" w:type="paragraph">
    <w:name w:val="Знак"/>
    <w:basedOn w:val="Style_8"/>
    <w:link w:val="Style_29_ch"/>
    <w:pPr>
      <w:spacing w:after="160" w:line="240" w:lineRule="exact"/>
      <w:ind/>
    </w:pPr>
    <w:rPr>
      <w:rFonts w:ascii="Verdana" w:hAnsi="Verdana"/>
      <w:sz w:val="20"/>
    </w:rPr>
  </w:style>
  <w:style w:styleId="Style_29_ch" w:type="character">
    <w:name w:val="Знак"/>
    <w:basedOn w:val="Style_8_ch"/>
    <w:link w:val="Style_29"/>
    <w:rPr>
      <w:rFonts w:ascii="Verdana" w:hAnsi="Verdana"/>
      <w:sz w:val="20"/>
    </w:rPr>
  </w:style>
  <w:style w:styleId="Style_30" w:type="paragraph">
    <w:name w:val="toc 9"/>
    <w:next w:val="Style_8"/>
    <w:link w:val="Style_30_ch"/>
    <w:uiPriority w:val="39"/>
    <w:pPr>
      <w:ind w:left="1600"/>
    </w:pPr>
    <w:rPr>
      <w:rFonts w:ascii="XO Thames" w:hAnsi="XO Thames"/>
      <w:sz w:val="28"/>
    </w:rPr>
  </w:style>
  <w:style w:styleId="Style_30_ch" w:type="character">
    <w:name w:val="toc 9"/>
    <w:link w:val="Style_30"/>
    <w:rPr>
      <w:rFonts w:ascii="XO Thames" w:hAnsi="XO Thames"/>
      <w:sz w:val="28"/>
    </w:rPr>
  </w:style>
  <w:style w:styleId="Style_31" w:type="paragraph">
    <w:name w:val="Абзац списка1"/>
    <w:basedOn w:val="Style_8"/>
    <w:link w:val="Style_31_ch"/>
    <w:pPr>
      <w:spacing w:after="200" w:line="276" w:lineRule="auto"/>
      <w:ind w:left="720"/>
    </w:pPr>
    <w:rPr>
      <w:rFonts w:ascii="Calibri" w:hAnsi="Calibri"/>
      <w:sz w:val="22"/>
    </w:rPr>
  </w:style>
  <w:style w:styleId="Style_31_ch" w:type="character">
    <w:name w:val="Абзац списка1"/>
    <w:basedOn w:val="Style_8_ch"/>
    <w:link w:val="Style_31"/>
    <w:rPr>
      <w:rFonts w:ascii="Calibri" w:hAnsi="Calibri"/>
      <w:sz w:val="22"/>
    </w:rPr>
  </w:style>
  <w:style w:styleId="Style_32" w:type="paragraph">
    <w:name w:val="toc 8"/>
    <w:next w:val="Style_8"/>
    <w:link w:val="Style_32_ch"/>
    <w:uiPriority w:val="39"/>
    <w:pPr>
      <w:ind w:left="1400"/>
    </w:pPr>
    <w:rPr>
      <w:rFonts w:ascii="XO Thames" w:hAnsi="XO Thames"/>
      <w:sz w:val="28"/>
    </w:rPr>
  </w:style>
  <w:style w:styleId="Style_32_ch" w:type="character">
    <w:name w:val="toc 8"/>
    <w:link w:val="Style_32"/>
    <w:rPr>
      <w:rFonts w:ascii="XO Thames" w:hAnsi="XO Thames"/>
      <w:sz w:val="28"/>
    </w:rPr>
  </w:style>
  <w:style w:styleId="Style_4" w:type="paragraph">
    <w:name w:val="Normal (Web)"/>
    <w:basedOn w:val="Style_8"/>
    <w:link w:val="Style_4_ch"/>
    <w:pPr>
      <w:spacing w:afterAutospacing="on" w:beforeAutospacing="on"/>
      <w:ind/>
    </w:pPr>
  </w:style>
  <w:style w:styleId="Style_4_ch" w:type="character">
    <w:name w:val="Normal (Web)"/>
    <w:basedOn w:val="Style_8_ch"/>
    <w:link w:val="Style_4"/>
  </w:style>
  <w:style w:styleId="Style_33" w:type="paragraph">
    <w:name w:val="List Paragraph"/>
    <w:basedOn w:val="Style_8"/>
    <w:link w:val="Style_33_ch"/>
    <w:pPr>
      <w:widowControl w:val="0"/>
      <w:ind w:left="720"/>
      <w:contextualSpacing w:val="1"/>
    </w:pPr>
    <w:rPr>
      <w:rFonts w:ascii="Arial" w:hAnsi="Arial"/>
      <w:sz w:val="20"/>
    </w:rPr>
  </w:style>
  <w:style w:styleId="Style_33_ch" w:type="character">
    <w:name w:val="List Paragraph"/>
    <w:basedOn w:val="Style_8_ch"/>
    <w:link w:val="Style_33"/>
    <w:rPr>
      <w:rFonts w:ascii="Arial" w:hAnsi="Arial"/>
      <w:sz w:val="20"/>
    </w:rPr>
  </w:style>
  <w:style w:styleId="Style_34" w:type="paragraph">
    <w:name w:val="toc 5"/>
    <w:next w:val="Style_8"/>
    <w:link w:val="Style_34_ch"/>
    <w:uiPriority w:val="39"/>
    <w:pPr>
      <w:ind w:left="800"/>
    </w:pPr>
    <w:rPr>
      <w:rFonts w:ascii="XO Thames" w:hAnsi="XO Thames"/>
      <w:sz w:val="28"/>
    </w:rPr>
  </w:style>
  <w:style w:styleId="Style_34_ch" w:type="character">
    <w:name w:val="toc 5"/>
    <w:link w:val="Style_34"/>
    <w:rPr>
      <w:rFonts w:ascii="XO Thames" w:hAnsi="XO Thames"/>
      <w:sz w:val="28"/>
    </w:rPr>
  </w:style>
  <w:style w:styleId="Style_35" w:type="paragraph">
    <w:name w:val="FollowedHyperlink"/>
    <w:basedOn w:val="Style_36"/>
    <w:link w:val="Style_35_ch"/>
    <w:rPr>
      <w:color w:themeColor="followedHyperlink" w:val="954F72"/>
      <w:u w:val="single"/>
    </w:rPr>
  </w:style>
  <w:style w:styleId="Style_35_ch" w:type="character">
    <w:name w:val="FollowedHyperlink"/>
    <w:basedOn w:val="Style_36_ch"/>
    <w:link w:val="Style_35"/>
    <w:rPr>
      <w:color w:themeColor="followedHyperlink" w:val="954F72"/>
      <w:u w:val="single"/>
    </w:rPr>
  </w:style>
  <w:style w:styleId="Style_37" w:type="paragraph">
    <w:name w:val="Обычный1"/>
    <w:link w:val="Style_37_ch"/>
    <w:rPr>
      <w:rFonts w:ascii="Times New Roman" w:hAnsi="Times New Roman"/>
      <w:sz w:val="24"/>
    </w:rPr>
  </w:style>
  <w:style w:styleId="Style_37_ch" w:type="character">
    <w:name w:val="Обычный1"/>
    <w:link w:val="Style_37"/>
    <w:rPr>
      <w:rFonts w:ascii="Times New Roman" w:hAnsi="Times New Roman"/>
      <w:sz w:val="24"/>
    </w:rPr>
  </w:style>
  <w:style w:styleId="Style_38" w:type="paragraph">
    <w:name w:val="Subtitle"/>
    <w:next w:val="Style_8"/>
    <w:link w:val="Style_38_ch"/>
    <w:uiPriority w:val="11"/>
    <w:qFormat/>
    <w:pPr>
      <w:ind/>
      <w:jc w:val="both"/>
    </w:pPr>
    <w:rPr>
      <w:rFonts w:ascii="XO Thames" w:hAnsi="XO Thames"/>
      <w:i w:val="1"/>
      <w:sz w:val="24"/>
    </w:rPr>
  </w:style>
  <w:style w:styleId="Style_38_ch" w:type="character">
    <w:name w:val="Subtitle"/>
    <w:link w:val="Style_38"/>
    <w:rPr>
      <w:rFonts w:ascii="XO Thames" w:hAnsi="XO Thames"/>
      <w:i w:val="1"/>
      <w:sz w:val="24"/>
    </w:rPr>
  </w:style>
  <w:style w:styleId="Style_39" w:type="paragraph">
    <w:name w:val="footer"/>
    <w:basedOn w:val="Style_8"/>
    <w:link w:val="Style_39_ch"/>
    <w:pPr>
      <w:tabs>
        <w:tab w:leader="none" w:pos="4677" w:val="center"/>
        <w:tab w:leader="none" w:pos="9355" w:val="right"/>
      </w:tabs>
      <w:ind/>
    </w:pPr>
  </w:style>
  <w:style w:styleId="Style_39_ch" w:type="character">
    <w:name w:val="footer"/>
    <w:basedOn w:val="Style_8_ch"/>
    <w:link w:val="Style_39"/>
  </w:style>
  <w:style w:styleId="Style_40" w:type="paragraph">
    <w:name w:val="Emphasis"/>
    <w:basedOn w:val="Style_36"/>
    <w:link w:val="Style_40_ch"/>
    <w:rPr>
      <w:i w:val="1"/>
    </w:rPr>
  </w:style>
  <w:style w:styleId="Style_40_ch" w:type="character">
    <w:name w:val="Emphasis"/>
    <w:basedOn w:val="Style_36_ch"/>
    <w:link w:val="Style_40"/>
    <w:rPr>
      <w:i w:val="1"/>
    </w:rPr>
  </w:style>
  <w:style w:styleId="Style_41" w:type="paragraph">
    <w:name w:val="Title"/>
    <w:next w:val="Style_8"/>
    <w:link w:val="Style_41_ch"/>
    <w:uiPriority w:val="10"/>
    <w:qFormat/>
    <w:pPr>
      <w:spacing w:after="567" w:before="567"/>
      <w:ind/>
      <w:jc w:val="center"/>
    </w:pPr>
    <w:rPr>
      <w:rFonts w:ascii="XO Thames" w:hAnsi="XO Thames"/>
      <w:b w:val="1"/>
      <w:caps w:val="1"/>
      <w:sz w:val="40"/>
    </w:rPr>
  </w:style>
  <w:style w:styleId="Style_41_ch" w:type="character">
    <w:name w:val="Title"/>
    <w:link w:val="Style_41"/>
    <w:rPr>
      <w:rFonts w:ascii="XO Thames" w:hAnsi="XO Thames"/>
      <w:b w:val="1"/>
      <w:caps w:val="1"/>
      <w:sz w:val="40"/>
    </w:rPr>
  </w:style>
  <w:style w:styleId="Style_42" w:type="paragraph">
    <w:name w:val="heading 4"/>
    <w:next w:val="Style_8"/>
    <w:link w:val="Style_42_ch"/>
    <w:uiPriority w:val="9"/>
    <w:qFormat/>
    <w:pPr>
      <w:spacing w:after="120" w:before="120"/>
      <w:ind/>
      <w:jc w:val="both"/>
      <w:outlineLvl w:val="3"/>
    </w:pPr>
    <w:rPr>
      <w:rFonts w:ascii="XO Thames" w:hAnsi="XO Thames"/>
      <w:b w:val="1"/>
      <w:sz w:val="24"/>
    </w:rPr>
  </w:style>
  <w:style w:styleId="Style_42_ch" w:type="character">
    <w:name w:val="heading 4"/>
    <w:link w:val="Style_42"/>
    <w:rPr>
      <w:rFonts w:ascii="XO Thames" w:hAnsi="XO Thames"/>
      <w:b w:val="1"/>
      <w:sz w:val="24"/>
    </w:rPr>
  </w:style>
  <w:style w:styleId="Style_36" w:type="paragraph">
    <w:name w:val="Default Paragraph Font"/>
    <w:link w:val="Style_36_ch"/>
  </w:style>
  <w:style w:styleId="Style_36_ch" w:type="character">
    <w:name w:val="Default Paragraph Font"/>
    <w:link w:val="Style_36"/>
  </w:style>
  <w:style w:styleId="Style_43" w:type="paragraph">
    <w:name w:val="heading 2"/>
    <w:next w:val="Style_8"/>
    <w:link w:val="Style_43_ch"/>
    <w:uiPriority w:val="9"/>
    <w:qFormat/>
    <w:pPr>
      <w:spacing w:after="120" w:before="120"/>
      <w:ind/>
      <w:jc w:val="both"/>
      <w:outlineLvl w:val="1"/>
    </w:pPr>
    <w:rPr>
      <w:rFonts w:ascii="XO Thames" w:hAnsi="XO Thames"/>
      <w:b w:val="1"/>
      <w:sz w:val="28"/>
    </w:rPr>
  </w:style>
  <w:style w:styleId="Style_43_ch" w:type="character">
    <w:name w:val="heading 2"/>
    <w:link w:val="Style_43"/>
    <w:rPr>
      <w:rFonts w:ascii="XO Thames" w:hAnsi="XO Thames"/>
      <w:b w:val="1"/>
      <w:sz w:val="28"/>
    </w:rPr>
  </w:style>
  <w:style w:styleId="Style_44" w:type="paragraph">
    <w:name w:val="ConsPlusNormal"/>
    <w:link w:val="Style_44_ch"/>
    <w:pPr>
      <w:spacing w:after="0" w:line="240" w:lineRule="auto"/>
      <w:ind/>
    </w:pPr>
    <w:rPr>
      <w:rFonts w:ascii="Times New Roman" w:hAnsi="Times New Roman"/>
      <w:sz w:val="20"/>
    </w:rPr>
  </w:style>
  <w:style w:styleId="Style_44_ch" w:type="character">
    <w:name w:val="ConsPlusNormal"/>
    <w:link w:val="Style_44"/>
    <w:rPr>
      <w:rFonts w:ascii="Times New Roman" w:hAnsi="Times New Roman"/>
      <w:sz w:val="20"/>
    </w:rPr>
  </w:style>
  <w:style w:styleId="Style_3" w:type="paragraph">
    <w:name w:val="Гиперссылка1"/>
    <w:link w:val="Style_3_ch"/>
    <w:rPr>
      <w:color w:val="0000FF"/>
      <w:u w:val="single"/>
    </w:rPr>
  </w:style>
  <w:style w:styleId="Style_3_ch" w:type="character">
    <w:name w:val="Гиперссылка1"/>
    <w:link w:val="Style_3"/>
    <w:rPr>
      <w:color w:val="0000FF"/>
      <w:u w:val="single"/>
    </w:rPr>
  </w:style>
  <w:style w:styleId="Style_5" w:type="table">
    <w:name w:val="Table Grid"/>
    <w:basedOn w:val="Style_1"/>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pn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2025-07-04T06:55:51Z</dcterms:modified>
</cp:coreProperties>
</file>